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E91" w:rsidRPr="00720A9C" w:rsidRDefault="00BA7F2A">
      <w:pPr>
        <w:pStyle w:val="SCT"/>
        <w:rPr>
          <w:rStyle w:val="NUM"/>
          <w:szCs w:val="22"/>
        </w:rPr>
      </w:pPr>
      <w:r>
        <w:t>SECTION 22 42 46</w:t>
      </w:r>
    </w:p>
    <w:p w:rsidR="00EC1E91" w:rsidRPr="00720A9C" w:rsidRDefault="00BA7F2A">
      <w:pPr>
        <w:pStyle w:val="SCT"/>
        <w:rPr>
          <w:szCs w:val="22"/>
        </w:rPr>
      </w:pPr>
      <w:r>
        <w:rPr>
          <w:rStyle w:val="NAM"/>
          <w:szCs w:val="22"/>
        </w:rPr>
        <w:t>UNITÉS COMBINÉES ROBINET D’EAU ET SÈCHE-MAINS ÉLECTRIQUE</w:t>
      </w:r>
    </w:p>
    <w:p w:rsidR="00EC1E91" w:rsidRPr="00665FF6" w:rsidRDefault="00FC3574" w:rsidP="00302988">
      <w:pPr>
        <w:pStyle w:val="ART"/>
      </w:pPr>
      <w:r>
        <w:t xml:space="preserve">CONDITIONS </w:t>
      </w:r>
      <w:r w:rsidR="00BA7F2A">
        <w:t>GÉNÉRALES ET EXIGENCES</w:t>
      </w:r>
    </w:p>
    <w:p w:rsidR="00EC1E91" w:rsidRPr="00720A9C" w:rsidRDefault="00BA7F2A" w:rsidP="00F70829">
      <w:pPr>
        <w:pStyle w:val="PR1"/>
      </w:pPr>
      <w:r>
        <w:t>Les conditions générales, les conditions supplémentaires et la Division 01 – Exigences générales s’appliquent.</w:t>
      </w:r>
    </w:p>
    <w:p w:rsidR="00EC1E91" w:rsidRPr="00665FF6" w:rsidRDefault="00BA7F2A" w:rsidP="00302988">
      <w:pPr>
        <w:pStyle w:val="ART"/>
      </w:pPr>
      <w:r>
        <w:t>LA SECTION COMPREND</w:t>
      </w:r>
    </w:p>
    <w:p w:rsidR="00EC1E91" w:rsidRDefault="00BA7F2A" w:rsidP="00F70829">
      <w:pPr>
        <w:pStyle w:val="PR1"/>
      </w:pPr>
      <w:bookmarkStart w:id="0" w:name="alternate"/>
      <w:bookmarkEnd w:id="0"/>
      <w:r>
        <w:t>Unités combinées robinet d’eau et sèche-mains électrique</w:t>
      </w:r>
    </w:p>
    <w:p w:rsidR="00EC1E91" w:rsidRPr="00665FF6" w:rsidRDefault="00BA7F2A" w:rsidP="00302988">
      <w:pPr>
        <w:pStyle w:val="ART"/>
      </w:pPr>
      <w:r>
        <w:t>SECTIONS CONNEXES</w:t>
      </w:r>
    </w:p>
    <w:p w:rsidR="00EC1E91" w:rsidRPr="00720A9C" w:rsidRDefault="00BA7F2A" w:rsidP="00F70829">
      <w:pPr>
        <w:pStyle w:val="SpecifierNote"/>
      </w:pPr>
      <w:r>
        <w:rPr>
          <w:highlight w:val="lightGray"/>
        </w:rPr>
        <w:t>Note du rédacteur : Dans cet article, nous décrivons le travail décrit dans d’autres sections qui se rapporte au travail décrit dans cette section.</w:t>
      </w:r>
    </w:p>
    <w:p w:rsidR="001227E5" w:rsidRDefault="00BA7F2A" w:rsidP="00F70829">
      <w:pPr>
        <w:pStyle w:val="PR1"/>
      </w:pPr>
      <w:r>
        <w:t>Section 22 11 16 - Conduite d’eau domestique : Alimentation en eau vers l’unité</w:t>
      </w:r>
    </w:p>
    <w:p w:rsidR="0005245D" w:rsidRDefault="00BA7F2A" w:rsidP="00F70829">
      <w:pPr>
        <w:pStyle w:val="PR1"/>
      </w:pPr>
      <w:r>
        <w:t>Section 22 42 00 - Accessoires de plomberie commerciale : Lavabos et unités de contrôle de la température de l’eau.</w:t>
      </w:r>
    </w:p>
    <w:p w:rsidR="00EC1E91" w:rsidRPr="00FE1B27" w:rsidRDefault="00BA7F2A" w:rsidP="00F70829">
      <w:pPr>
        <w:pStyle w:val="PR1"/>
      </w:pPr>
      <w:r>
        <w:t>Division 26 - Système électrique : Composants et systèmes électriques.</w:t>
      </w:r>
    </w:p>
    <w:p w:rsidR="00EC1E91" w:rsidRPr="00EE5C05" w:rsidRDefault="00BA7F2A" w:rsidP="00F70829">
      <w:pPr>
        <w:pStyle w:val="SpecifierNote"/>
      </w:pPr>
      <w:r>
        <w:rPr>
          <w:highlight w:val="lightGray"/>
        </w:rPr>
        <w:t>Note du rédacteur : Le paragraphe suivant est un exemple qui peut être utilisé dans cet article. Ajouter ou retirer du contenu du paragraphe suivant conformément aux spécifications du projet.</w:t>
      </w:r>
    </w:p>
    <w:p w:rsidR="00EC1E91" w:rsidRPr="00FE1B27" w:rsidRDefault="00BA7F2A" w:rsidP="00F70829">
      <w:pPr>
        <w:pStyle w:val="PR1"/>
      </w:pPr>
      <w:r>
        <w:t>Section [</w:t>
      </w:r>
      <w:r>
        <w:rPr>
          <w:highlight w:val="lightGray"/>
        </w:rPr>
        <w:t>xxxxx</w:t>
      </w:r>
      <w:r>
        <w:t>] – [</w:t>
      </w:r>
      <w:r>
        <w:rPr>
          <w:highlight w:val="lightGray"/>
        </w:rPr>
        <w:t>Section Titre</w:t>
      </w:r>
      <w:r>
        <w:t>]: [</w:t>
      </w:r>
      <w:r>
        <w:rPr>
          <w:highlight w:val="lightGray"/>
        </w:rPr>
        <w:t>Inclure une brève description du travail décrit dans d’autres sections qui se rapporte au travail décrit dans cette section.</w:t>
      </w:r>
      <w:r>
        <w:t>]</w:t>
      </w:r>
    </w:p>
    <w:p w:rsidR="00EC1E91" w:rsidRPr="00FE1B27" w:rsidRDefault="00BA7F2A" w:rsidP="00302988">
      <w:pPr>
        <w:pStyle w:val="ART"/>
      </w:pPr>
      <w:r>
        <w:t>SOUMISSIONS</w:t>
      </w:r>
    </w:p>
    <w:p w:rsidR="00EC1E91" w:rsidRPr="00C9543F" w:rsidRDefault="00BA7F2A" w:rsidP="00F70829">
      <w:pPr>
        <w:pStyle w:val="SpecifierNote"/>
      </w:pPr>
      <w:r>
        <w:rPr>
          <w:highlight w:val="lightGray"/>
        </w:rPr>
        <w:t>Note du rédacteur : Dans cet article, nous spécifions divers types de données qui doivent être fournies par l’entrepreneur, avant, pendant et après la construction. Thèmes inclus dans cet article : données du produit, dessins d’atelier, échantillons, données de conception, rapports de test, certificats, instructions du fabricant, rapports sur le terrain du fabricant, les énoncés de qualification et les soumissions de clôture.</w:t>
      </w:r>
    </w:p>
    <w:p w:rsidR="00EC1E91" w:rsidRPr="00FE1B27" w:rsidRDefault="00BA7F2A" w:rsidP="00F70829">
      <w:pPr>
        <w:pStyle w:val="PR1"/>
      </w:pPr>
      <w:r>
        <w:t>Soumettre sous réserve de la Section [01 33 00] [______].</w:t>
      </w:r>
    </w:p>
    <w:p w:rsidR="00EC1E91" w:rsidRDefault="00BA7F2A" w:rsidP="00F70829">
      <w:pPr>
        <w:pStyle w:val="PR1"/>
      </w:pPr>
      <w:r>
        <w:t>Données du produit : Fournir les détails de la construction, les dimensions, les exigences en matière d’ancrage et de montage, les descriptions du matériau et de la finition, exigences en matière d’électricité et garantie du fabricant.</w:t>
      </w:r>
    </w:p>
    <w:p w:rsidR="001227E5" w:rsidRDefault="00BA7F2A" w:rsidP="00F70829">
      <w:pPr>
        <w:pStyle w:val="PR1"/>
      </w:pPr>
      <w:r>
        <w:lastRenderedPageBreak/>
        <w:t>Données du produit LEED :</w:t>
      </w:r>
    </w:p>
    <w:p w:rsidR="001227E5" w:rsidRDefault="00BA7F2A" w:rsidP="001227E5">
      <w:pPr>
        <w:pStyle w:val="SpecifierNote"/>
      </w:pPr>
      <w:r>
        <w:rPr>
          <w:highlight w:val="lightGray"/>
        </w:rPr>
        <w:t>Note du rédacteur : Retenir le sous-paragraphe suivant pour les projets visant la certification LEED pour les nouvelles constructions, noyau et enveloppe, ou la certification LEED pour les écoles. Supprimer les options qui ne sont pas nécessaires après avoir revu la liste de vérification LEED pour le projet.</w:t>
      </w:r>
    </w:p>
    <w:p w:rsidR="001227E5" w:rsidRDefault="00BA7F2A" w:rsidP="008E49E3">
      <w:pPr>
        <w:pStyle w:val="PR2"/>
      </w:pPr>
      <w:r>
        <w:t>Données du produit pour le prérequis WE 1 [et crédit WE 3] [, crédit WE 2 et crédit WE 3]: Documentation indiquant les exigences relatives au débit et à la consommation d’eau.</w:t>
      </w:r>
    </w:p>
    <w:p w:rsidR="001227E5" w:rsidRDefault="00BA7F2A" w:rsidP="001227E5">
      <w:pPr>
        <w:pStyle w:val="SpecifierNote"/>
      </w:pPr>
      <w:r>
        <w:rPr>
          <w:highlight w:val="lightGray"/>
        </w:rPr>
        <w:t>Note du rédacteur : Retenir le sous-paragraphe suivant pour les projets visant la certification LEED pour les intérieurs commerciaux.</w:t>
      </w:r>
    </w:p>
    <w:p w:rsidR="001227E5" w:rsidRDefault="00BA7F2A" w:rsidP="008E49E3">
      <w:pPr>
        <w:pStyle w:val="PR2"/>
      </w:pPr>
      <w:r>
        <w:t>Données du produit pour le prérequis WE 1 : Documentation indiquant les exigences relatives au débit et à la consommation d’eau.</w:t>
      </w:r>
    </w:p>
    <w:p w:rsidR="001227E5" w:rsidRDefault="00BA7F2A" w:rsidP="001227E5">
      <w:pPr>
        <w:pStyle w:val="SpecifierNote"/>
      </w:pPr>
      <w:r>
        <w:rPr>
          <w:highlight w:val="lightGray"/>
        </w:rPr>
        <w:t>Note du rédacteur : Retenir le sous-paragraphe suivant pour les projets visant la certification LEED pour les bâtiments existants.</w:t>
      </w:r>
    </w:p>
    <w:p w:rsidR="001227E5" w:rsidRPr="005667E9" w:rsidRDefault="00BA7F2A" w:rsidP="008E49E3">
      <w:pPr>
        <w:pStyle w:val="PR2"/>
      </w:pPr>
      <w:r>
        <w:t>Données du produit pour le prérequis WE 1 [et crédit WE 2] : Documentation indiquant les exigences relatives au débit et à la consommation d’eau.</w:t>
      </w:r>
    </w:p>
    <w:p w:rsidR="00EC1E91" w:rsidRPr="00FE1B27" w:rsidRDefault="00BA7F2A" w:rsidP="00F70829">
      <w:pPr>
        <w:pStyle w:val="PR1"/>
      </w:pPr>
      <w:r>
        <w:t>Données relatives à l’exploitation et l’entretien : Fournir les données pour l’unité combinée robinet d’eau et sèche-mains électrique à inclure dans les manuels d’entretien.</w:t>
      </w:r>
    </w:p>
    <w:p w:rsidR="00766307" w:rsidRPr="00FE1B27" w:rsidRDefault="00BA7F2A" w:rsidP="00F70829">
      <w:pPr>
        <w:pStyle w:val="PR1"/>
      </w:pPr>
      <w:r>
        <w:t>Garantie : Fournir un exemplaire de la garantie standard du fabricant pour les pièces et la main-d'œuvre.</w:t>
      </w:r>
    </w:p>
    <w:p w:rsidR="00EC1E91" w:rsidRPr="00FE1B27" w:rsidRDefault="00BA7F2A" w:rsidP="00302988">
      <w:pPr>
        <w:pStyle w:val="ART"/>
      </w:pPr>
      <w:r>
        <w:t>ASSURANCE QUALITÉ</w:t>
      </w:r>
    </w:p>
    <w:p w:rsidR="00EC1E91" w:rsidRPr="00C9543F" w:rsidRDefault="00BA7F2A" w:rsidP="00F70829">
      <w:pPr>
        <w:pStyle w:val="SpecifierNote"/>
      </w:pPr>
      <w:r>
        <w:rPr>
          <w:highlight w:val="lightGray"/>
        </w:rPr>
        <w:t>Note du rédacteur : Dans cet article, décrire les qualifications, les exigences réglementaires, les certifications, les échantillons sur le terrain, les modèles en vrai grandeur et les réunions relative à la préinstallation.</w:t>
      </w:r>
    </w:p>
    <w:p w:rsidR="000E5D0E" w:rsidRPr="000E5D0E" w:rsidRDefault="00BA7F2A" w:rsidP="00F70829">
      <w:pPr>
        <w:pStyle w:val="PR1"/>
        <w:rPr>
          <w:b/>
        </w:rPr>
      </w:pPr>
      <w:r>
        <w:t>Certifications du produit :</w:t>
      </w:r>
    </w:p>
    <w:p w:rsidR="000E5D0E" w:rsidRPr="000E5D0E" w:rsidRDefault="00BA7F2A" w:rsidP="008E49E3">
      <w:pPr>
        <w:pStyle w:val="PR2"/>
        <w:rPr>
          <w:b/>
        </w:rPr>
      </w:pPr>
      <w:r>
        <w:t>Classé certifié ETL conformément à la norme UL 507.</w:t>
      </w:r>
    </w:p>
    <w:p w:rsidR="00EC1E91" w:rsidRPr="000E5D0E" w:rsidRDefault="00BA7F2A" w:rsidP="008E49E3">
      <w:pPr>
        <w:pStyle w:val="PR2"/>
        <w:rPr>
          <w:b/>
        </w:rPr>
      </w:pPr>
      <w:r>
        <w:rPr>
          <w:rStyle w:val="A7"/>
          <w:b w:val="0"/>
          <w:color w:val="auto"/>
          <w:sz w:val="22"/>
          <w:szCs w:val="22"/>
        </w:rPr>
        <w:t>Certifié par la HACCP International</w:t>
      </w:r>
      <w:r w:rsidR="00FC3574">
        <w:rPr>
          <w:rStyle w:val="A7"/>
          <w:b w:val="0"/>
          <w:color w:val="auto"/>
          <w:sz w:val="22"/>
          <w:szCs w:val="22"/>
        </w:rPr>
        <w:t>, s</w:t>
      </w:r>
      <w:r>
        <w:t>écuritaire sur le plan hygiénique dans le cadre de l’industrie alimentaire.</w:t>
      </w:r>
    </w:p>
    <w:p w:rsidR="000E5D0E" w:rsidRPr="00C047FD" w:rsidRDefault="00BA7F2A" w:rsidP="008E49E3">
      <w:pPr>
        <w:pStyle w:val="PR2"/>
      </w:pPr>
      <w:r>
        <w:t>Classé certifié et étiqueté ETL pour être en conformité avec les exigences de la ou des normes</w:t>
      </w:r>
      <w:r w:rsidR="006A1CB6">
        <w:t xml:space="preserve"> </w:t>
      </w:r>
      <w:r>
        <w:t>de Sécurité des appareils électrodomestiques et analogues (CAN/CSA</w:t>
      </w:r>
      <w:r>
        <w:rPr>
          <w:rFonts w:ascii="Calibri" w:hAnsi="Calibri"/>
          <w:szCs w:val="22"/>
        </w:rPr>
        <w:t>‐</w:t>
      </w:r>
      <w:r>
        <w:t>E60335</w:t>
      </w:r>
      <w:r>
        <w:rPr>
          <w:rFonts w:ascii="Calibri" w:hAnsi="Calibri"/>
          <w:szCs w:val="22"/>
        </w:rPr>
        <w:t>‐</w:t>
      </w:r>
      <w:r>
        <w:t>1).</w:t>
      </w:r>
    </w:p>
    <w:p w:rsidR="000E5D0E" w:rsidRPr="00C047FD" w:rsidRDefault="00BA7F2A" w:rsidP="008E49E3">
      <w:pPr>
        <w:pStyle w:val="PR2"/>
      </w:pPr>
      <w:r>
        <w:t>Classé certifié et étiqueté ETL pour être en conformité avec les exigences de la ou des normes</w:t>
      </w:r>
      <w:r w:rsidR="006A1CB6">
        <w:t xml:space="preserve"> </w:t>
      </w:r>
      <w:r>
        <w:t>de Sécurité des appareils électrodomestiques et analogues</w:t>
      </w:r>
      <w:r w:rsidR="00FC3574">
        <w:t> </w:t>
      </w:r>
      <w:r>
        <w:rPr>
          <w:rFonts w:ascii="Calibri" w:hAnsi="Calibri"/>
        </w:rPr>
        <w:t>‐</w:t>
      </w:r>
      <w:r w:rsidR="006A1CB6">
        <w:rPr>
          <w:rFonts w:ascii="Calibri" w:hAnsi="Calibri"/>
        </w:rPr>
        <w:t xml:space="preserve"> </w:t>
      </w:r>
      <w:r>
        <w:t>Règles particulières pour les appareils destinés aux soins de la peau ou des cheveux</w:t>
      </w:r>
      <w:r w:rsidR="006A1CB6">
        <w:t xml:space="preserve"> </w:t>
      </w:r>
      <w:r>
        <w:t>(CAN/CSA</w:t>
      </w:r>
      <w:r>
        <w:rPr>
          <w:rFonts w:ascii="Calibri" w:hAnsi="Calibri"/>
        </w:rPr>
        <w:t>‐</w:t>
      </w:r>
      <w:r>
        <w:t>E60335</w:t>
      </w:r>
      <w:r>
        <w:rPr>
          <w:rFonts w:ascii="Calibri" w:hAnsi="Calibri"/>
        </w:rPr>
        <w:t>‐</w:t>
      </w:r>
      <w:r>
        <w:t>2</w:t>
      </w:r>
      <w:r>
        <w:rPr>
          <w:rFonts w:ascii="Calibri" w:hAnsi="Calibri"/>
        </w:rPr>
        <w:t>‐</w:t>
      </w:r>
      <w:r>
        <w:t>23).</w:t>
      </w:r>
    </w:p>
    <w:p w:rsidR="00C047FD" w:rsidRPr="00C047FD" w:rsidRDefault="00BA7F2A" w:rsidP="008E49E3">
      <w:pPr>
        <w:pStyle w:val="PR2"/>
      </w:pPr>
      <w:r>
        <w:t>Conforme à la norme ASME A112.18.1/CSA B125.1 Tuyaux d’alimentation.</w:t>
      </w:r>
    </w:p>
    <w:p w:rsidR="00C047FD" w:rsidRDefault="00BA7F2A" w:rsidP="008E49E3">
      <w:pPr>
        <w:pStyle w:val="PR2"/>
      </w:pPr>
      <w:r>
        <w:t>Conforme à la norme ANSI A117.1 Immeubles et autres installations accessibles et utilisables.</w:t>
      </w:r>
    </w:p>
    <w:p w:rsidR="00C047FD" w:rsidRDefault="00BA7F2A" w:rsidP="008E49E3">
      <w:pPr>
        <w:pStyle w:val="PR2"/>
      </w:pPr>
      <w:r>
        <w:t>Conforme à la norme CSA B651 Conception accessible pour l'environnement bâti.</w:t>
      </w:r>
    </w:p>
    <w:p w:rsidR="00C047FD" w:rsidRPr="00C047FD" w:rsidRDefault="00BA7F2A" w:rsidP="008E49E3">
      <w:pPr>
        <w:pStyle w:val="PR2"/>
      </w:pPr>
      <w:r>
        <w:t>Conforme à la norme 10 CFR 429.28 Robinets.</w:t>
      </w:r>
    </w:p>
    <w:p w:rsidR="00C47202" w:rsidRPr="005A20A2" w:rsidRDefault="00BA7F2A" w:rsidP="00F70829">
      <w:pPr>
        <w:pStyle w:val="PR1"/>
      </w:pPr>
      <w:r>
        <w:lastRenderedPageBreak/>
        <w:t>Composants, appareils et accessoires électriques : Certifié et étiqueté en conformité avec la norme NFPA 70, par un organisme d’essais qualifié et commercialisé pour l’application et l’emplacement prévus.</w:t>
      </w:r>
    </w:p>
    <w:p w:rsidR="00EC1E91" w:rsidRPr="00FE1B27" w:rsidRDefault="00BA7F2A" w:rsidP="00302988">
      <w:pPr>
        <w:pStyle w:val="ART"/>
      </w:pPr>
      <w:r>
        <w:t>LIVRAISON, ENTREPOSAGE ET MANIPULATION</w:t>
      </w:r>
    </w:p>
    <w:p w:rsidR="00EC1E91" w:rsidRPr="00FE1B27" w:rsidRDefault="00BA7F2A" w:rsidP="00F70829">
      <w:pPr>
        <w:pStyle w:val="PR1"/>
      </w:pPr>
      <w:r>
        <w:t>Livrer, entreposer et manipuler les unités combinées robinet d’eau et sèche-mains électrique emballées dans l’emballage de protection du fabricant.</w:t>
      </w:r>
    </w:p>
    <w:p w:rsidR="00EC1E91" w:rsidRPr="00FE1B27" w:rsidRDefault="00BA7F2A" w:rsidP="00F70829">
      <w:pPr>
        <w:pStyle w:val="PR1"/>
      </w:pPr>
      <w:r>
        <w:t>Entreposer les unités au-dessus du sol, recouvertes et dans un lieu sec. Manipuler en respectant les recommandations écrites du fabricant pour éviter tout dommage, toute détérioration ou toute souillure.</w:t>
      </w:r>
    </w:p>
    <w:p w:rsidR="00EC1E91" w:rsidRDefault="00BA7F2A" w:rsidP="00302988">
      <w:pPr>
        <w:pStyle w:val="ART"/>
      </w:pPr>
      <w:r>
        <w:t>COORDINATION</w:t>
      </w:r>
    </w:p>
    <w:p w:rsidR="00E11DEF" w:rsidRDefault="00BA7F2A" w:rsidP="00F70829">
      <w:pPr>
        <w:pStyle w:val="PR1"/>
      </w:pPr>
      <w:r>
        <w:t>Coordonner les travaux aux emplacements des unités combinées robinet d’eau et sèche-mains électrique avec d’autres travaux afin d’éviter d’interférer avec les espaces de dégagement requis pour assurer l’accès et l’installation adéquate, les ajustements, les opérations, le nettoyage et l’entretien des unités combinées robinet d’eau et sèche-mains électrique.</w:t>
      </w:r>
      <w:r w:rsidR="006A1CB6">
        <w:t xml:space="preserve"> </w:t>
      </w:r>
    </w:p>
    <w:p w:rsidR="0005245D" w:rsidRDefault="00BA7F2A" w:rsidP="00F70829">
      <w:pPr>
        <w:pStyle w:val="PR1"/>
      </w:pPr>
      <w:r>
        <w:t>Coordonner les unités combinées robinet d’eau et sèche-mains électrique avec les types de lavabos spécifiés à la Section 22 42 00 pour assurer la compatibilité. Assurez-vous qu’il n’y ait pas de bouchon inséré dans le lavabo.</w:t>
      </w:r>
    </w:p>
    <w:p w:rsidR="00E85A81" w:rsidRDefault="00BA7F2A" w:rsidP="00E85A81">
      <w:pPr>
        <w:pStyle w:val="SpecifierNote"/>
      </w:pPr>
      <w:r>
        <w:rPr>
          <w:highlight w:val="lightGray"/>
        </w:rPr>
        <w:t>Note du rédacteur : Retenir la première option dans le sous-paragraphe ci-dessous pour les modèles WD04 et WD06; retenir la deuxième option pour le modèle WD05.</w:t>
      </w:r>
    </w:p>
    <w:p w:rsidR="0005245D" w:rsidRDefault="00BA7F2A" w:rsidP="008E49E3">
      <w:pPr>
        <w:pStyle w:val="PR2"/>
      </w:pPr>
      <w:r>
        <w:t>Dimensions du lavabo : Largeur minimale 38</w:t>
      </w:r>
      <w:r w:rsidR="00FC3574">
        <w:t> </w:t>
      </w:r>
      <w:r>
        <w:t>cm (15 po); minimum 33</w:t>
      </w:r>
      <w:r w:rsidR="00FC3574">
        <w:t> </w:t>
      </w:r>
      <w:r>
        <w:t>cm (13 po) de l’avant vers l'arrière; [profondeur minimale 12,7</w:t>
      </w:r>
      <w:r w:rsidR="00FC3574">
        <w:t> </w:t>
      </w:r>
      <w:r>
        <w:t>cm (5 po)] [maximale 20,32</w:t>
      </w:r>
      <w:r w:rsidR="00FC3574">
        <w:t> </w:t>
      </w:r>
      <w:r>
        <w:t>cm (8 po)].</w:t>
      </w:r>
    </w:p>
    <w:p w:rsidR="00E85A81" w:rsidRDefault="00BA7F2A" w:rsidP="008E49E3">
      <w:pPr>
        <w:pStyle w:val="PR2"/>
      </w:pPr>
      <w:r>
        <w:t>Matériau du lavabo : Vérifier que les lavabos n’ont pas de surfaces extrêmement polies, comme du chrome brillant et réfléchissant.</w:t>
      </w:r>
    </w:p>
    <w:p w:rsidR="00302988" w:rsidRDefault="00BA7F2A" w:rsidP="00302988">
      <w:pPr>
        <w:pStyle w:val="ART"/>
      </w:pPr>
      <w:r>
        <w:t>GARANTIE</w:t>
      </w:r>
    </w:p>
    <w:p w:rsidR="00302988" w:rsidRPr="005667E9" w:rsidRDefault="00BA7F2A" w:rsidP="00F70829">
      <w:pPr>
        <w:pStyle w:val="PR1"/>
      </w:pPr>
      <w:r>
        <w:t xml:space="preserve">Garantie standard du fabricant : Formulaire standard du fabricant dans lequel il accepte de réparer, remettre en état ou remplacer les unités combinées robinet d’eau et sèche-mains électrique, ou leurs composants en fournissant la main-d'œuvre appropriée, dans la période de garantie spécifiée. </w:t>
      </w:r>
    </w:p>
    <w:p w:rsidR="00302988" w:rsidRPr="005667E9" w:rsidRDefault="00BA7F2A" w:rsidP="008E49E3">
      <w:pPr>
        <w:pStyle w:val="PR2"/>
      </w:pPr>
      <w:r>
        <w:t>Période de la garantie : Cinq (5) ans de garantie limitée pour la main-d'œuvre et cinq (5) ans pour les pièces.</w:t>
      </w:r>
    </w:p>
    <w:p w:rsidR="00EC1E91" w:rsidRPr="00FE1B27" w:rsidRDefault="00BA7F2A" w:rsidP="00FC3574">
      <w:pPr>
        <w:pStyle w:val="PRT"/>
      </w:pPr>
      <w:r>
        <w:t>PRODUITS</w:t>
      </w:r>
    </w:p>
    <w:p w:rsidR="00EC1E91" w:rsidRPr="004036CF" w:rsidRDefault="00BA7F2A" w:rsidP="00302988">
      <w:pPr>
        <w:pStyle w:val="ART"/>
      </w:pPr>
      <w:r>
        <w:t>FABRICANTS</w:t>
      </w:r>
    </w:p>
    <w:p w:rsidR="009F199D" w:rsidRPr="005A20A2" w:rsidRDefault="00BA7F2A" w:rsidP="00CF03FA">
      <w:pPr>
        <w:pStyle w:val="PR1"/>
      </w:pPr>
      <w:r>
        <w:t xml:space="preserve">Produit à la base de la conception : Assujettis à la conformité aux exigences, doivent fournir les unités combinées robinet d’eau et sèche-mains électrique Dyson Airblade Wash+Dry fabriquées par Dyson Canada Ltd. 312 Adelaide Street West, 7th Floor; Toronto, Ontario M5V 1R2; 1-866-236-3884, </w:t>
      </w:r>
      <w:r>
        <w:rPr>
          <w:u w:val="single"/>
        </w:rPr>
        <w:t>www.dysoncanada.ca</w:t>
      </w:r>
      <w:r>
        <w:t xml:space="preserve"> ou un produit comparable acceptable pour l’architecte.</w:t>
      </w:r>
    </w:p>
    <w:p w:rsidR="00EC1E91" w:rsidRPr="00FE1B27" w:rsidRDefault="00BA7F2A" w:rsidP="00F70829">
      <w:pPr>
        <w:pStyle w:val="PR1"/>
      </w:pPr>
      <w:r>
        <w:t>Les substitutions seront prises en compte aux conditions stipulées à la Section 01 25 00.</w:t>
      </w:r>
    </w:p>
    <w:p w:rsidR="00EC1E91" w:rsidRPr="00FE1B27" w:rsidRDefault="00BA7F2A" w:rsidP="00302988">
      <w:pPr>
        <w:pStyle w:val="ART"/>
      </w:pPr>
      <w:bookmarkStart w:id="1" w:name="current"/>
      <w:bookmarkEnd w:id="1"/>
      <w:r>
        <w:t>UNITÉS COMBINÉES ROBINET D’EAU ET SÈCHE-MAINS ÉLECTRIQUE</w:t>
      </w:r>
    </w:p>
    <w:p w:rsidR="00665FF6" w:rsidRDefault="00BA7F2A" w:rsidP="00665FF6">
      <w:pPr>
        <w:pStyle w:val="SpecifierNote"/>
      </w:pPr>
      <w:r>
        <w:rPr>
          <w:highlight w:val="lightGray"/>
        </w:rPr>
        <w:t>Note du rédacteur : Retenir un des trois paragraphes suivants selon les exigences relatives à un projet particulier et supprimer les autres paragraphes.</w:t>
      </w:r>
    </w:p>
    <w:p w:rsidR="000F4786" w:rsidRDefault="00BA7F2A" w:rsidP="000F4786">
      <w:pPr>
        <w:pStyle w:val="SpecifierNote"/>
      </w:pPr>
      <w:r>
        <w:rPr>
          <w:highlight w:val="lightGray"/>
        </w:rPr>
        <w:t>Note du rédacteur : Pour la Section A, Point 7/b, Point 7/d et Point 7/f dans le sous-paragraphe ci-dessous, retenir la première option s’il est indiqué basse tension WD04; retenir la deuxième option s’il est indiqué haute tension WD04.</w:t>
      </w:r>
    </w:p>
    <w:p w:rsidR="00EC1E91" w:rsidRPr="00FE1B27" w:rsidRDefault="00BA7F2A" w:rsidP="00F70829">
      <w:pPr>
        <w:pStyle w:val="PR1"/>
      </w:pPr>
      <w:r>
        <w:t>Unités combinées robinet d’eau et sèche-mains électrique : L’unité combinée robinet d’eau et sèche-mains électrique Dyson Airblade Wash+Dry (Modèle WD04 Court); Article N</w:t>
      </w:r>
      <w:r>
        <w:rPr>
          <w:vertAlign w:val="superscript"/>
        </w:rPr>
        <w:t>o</w:t>
      </w:r>
      <w:r>
        <w:t> [247659-01 (basse tension)] [247908-01 (haute tension)].</w:t>
      </w:r>
    </w:p>
    <w:p w:rsidR="00EC1E91" w:rsidRDefault="00BA7F2A" w:rsidP="008E49E3">
      <w:pPr>
        <w:pStyle w:val="StylePR210pt"/>
      </w:pPr>
      <w:r>
        <w:t>Montage : Monté au-dessus du lavabo.</w:t>
      </w:r>
    </w:p>
    <w:p w:rsidR="00495510" w:rsidRPr="00752DDF" w:rsidRDefault="00BA7F2A" w:rsidP="008E49E3">
      <w:pPr>
        <w:pStyle w:val="StylePR210pt"/>
      </w:pPr>
      <w:r>
        <w:t>Conception du robinet : Acier inoxydable au fini brossé, à 304 degrés.</w:t>
      </w:r>
    </w:p>
    <w:p w:rsidR="00FE746C" w:rsidRDefault="00BA7F2A" w:rsidP="008E49E3">
      <w:pPr>
        <w:pStyle w:val="StylePR210pt"/>
      </w:pPr>
      <w:r>
        <w:t>Boîtier du moteur encastré : Unité principale fabriquée en plastique ABS moulé, PC et PP.</w:t>
      </w:r>
    </w:p>
    <w:p w:rsidR="00DF0F81" w:rsidRDefault="00BA7F2A" w:rsidP="008E49E3">
      <w:pPr>
        <w:pStyle w:val="StylePR210pt"/>
      </w:pPr>
      <w:r>
        <w:t>Type de vis extérieures : Torx T15.</w:t>
      </w:r>
    </w:p>
    <w:p w:rsidR="00DF0F81" w:rsidRPr="00752DDF" w:rsidRDefault="00BA7F2A" w:rsidP="008E49E3">
      <w:pPr>
        <w:pStyle w:val="StylePR210pt"/>
      </w:pPr>
      <w:r>
        <w:t>Protection contre la pénétration d’eau : conformément à la norme IPX5</w:t>
      </w:r>
    </w:p>
    <w:p w:rsidR="00FE746C" w:rsidRPr="00752DDF" w:rsidRDefault="00BA7F2A" w:rsidP="008E49E3">
      <w:pPr>
        <w:pStyle w:val="StylePR210pt"/>
      </w:pPr>
      <w:r>
        <w:t>Filtration : Filtre HEPA à efficacité à 99,97 % contre les matières particulaires, avec revêtement antimicrobien.</w:t>
      </w:r>
    </w:p>
    <w:p w:rsidR="007914E7" w:rsidRPr="00752DDF" w:rsidRDefault="00BA7F2A" w:rsidP="008E49E3">
      <w:pPr>
        <w:pStyle w:val="StylePR210pt"/>
      </w:pPr>
      <w:r>
        <w:t>Fonctionnement : Activation infra-rouge, sans contact.</w:t>
      </w:r>
    </w:p>
    <w:p w:rsidR="007914E7" w:rsidRPr="00752DDF" w:rsidRDefault="00BA7F2A" w:rsidP="007914E7">
      <w:pPr>
        <w:pStyle w:val="PR3"/>
      </w:pPr>
      <w:r>
        <w:t>Durée du temps de séchage : 14</w:t>
      </w:r>
      <w:r w:rsidR="00FC3574">
        <w:t> </w:t>
      </w:r>
      <w:r>
        <w:t>secondes</w:t>
      </w:r>
    </w:p>
    <w:p w:rsidR="007914E7" w:rsidRPr="00752DDF" w:rsidRDefault="00BA7F2A" w:rsidP="007914E7">
      <w:pPr>
        <w:pStyle w:val="PR3"/>
      </w:pPr>
      <w:r>
        <w:t>Vitesse de l’air à l’embout : 533</w:t>
      </w:r>
      <w:r w:rsidR="00FC3574">
        <w:t> </w:t>
      </w:r>
      <w:r>
        <w:t>km/h (35 mi/h) ou 549</w:t>
      </w:r>
      <w:r w:rsidR="00FC3574">
        <w:t> </w:t>
      </w:r>
      <w:r>
        <w:t>km/h (50 mi/h).</w:t>
      </w:r>
    </w:p>
    <w:p w:rsidR="00D13835" w:rsidRPr="00752DDF" w:rsidRDefault="00BA7F2A" w:rsidP="007914E7">
      <w:pPr>
        <w:pStyle w:val="PR3"/>
      </w:pPr>
      <w:r>
        <w:t>Débit d’air : Jusqu’à 21</w:t>
      </w:r>
      <w:r w:rsidR="00FC3574">
        <w:t> </w:t>
      </w:r>
      <w:r>
        <w:t>litres/seconde (5,5 gallons/seconde).</w:t>
      </w:r>
    </w:p>
    <w:p w:rsidR="007914E7" w:rsidRPr="00752DDF" w:rsidRDefault="00BA7F2A" w:rsidP="007914E7">
      <w:pPr>
        <w:pStyle w:val="PR3"/>
      </w:pPr>
      <w:r>
        <w:t xml:space="preserve">Volume sonore en cours de fonctionnement : [80 db] [81 db] </w:t>
      </w:r>
    </w:p>
    <w:p w:rsidR="006421FF" w:rsidRPr="00752DDF" w:rsidRDefault="00BA7F2A" w:rsidP="00D205EE">
      <w:pPr>
        <w:pStyle w:val="PR3"/>
      </w:pPr>
      <w:r>
        <w:t>Moteur : Moteur numérique de Dyson (DDM), V4, à reluctance commutée, type CC sans balais, vitesse du moteur de 81 000 tr/min.</w:t>
      </w:r>
    </w:p>
    <w:p w:rsidR="00900A15" w:rsidRPr="00752DDF" w:rsidRDefault="00BA7F2A" w:rsidP="00D205EE">
      <w:pPr>
        <w:pStyle w:val="PR3"/>
      </w:pPr>
      <w:r>
        <w:t>Exigences en matière d’électricité : [110-127</w:t>
      </w:r>
      <w:r>
        <w:rPr>
          <w:b/>
        </w:rPr>
        <w:t> </w:t>
      </w:r>
      <w:r>
        <w:t>V CA, 12 A, 1000 W] [200-240 V CA, 12 A, 1000 W].</w:t>
      </w:r>
    </w:p>
    <w:p w:rsidR="00F114AB" w:rsidRPr="00752DDF" w:rsidRDefault="00BA7F2A" w:rsidP="00D205EE">
      <w:pPr>
        <w:pStyle w:val="PR3"/>
      </w:pPr>
      <w:r>
        <w:t>Plage de température de fonctionnement : 32</w:t>
      </w:r>
      <w:r>
        <w:rPr>
          <w:rFonts w:ascii="Calibri" w:hAnsi="Calibri"/>
        </w:rPr>
        <w:t>⁰</w:t>
      </w:r>
      <w:r>
        <w:t xml:space="preserve"> - 104</w:t>
      </w:r>
      <w:r>
        <w:rPr>
          <w:rFonts w:ascii="Calibri" w:hAnsi="Calibri"/>
        </w:rPr>
        <w:t>⁰</w:t>
      </w:r>
      <w:r>
        <w:t xml:space="preserve"> F (0</w:t>
      </w:r>
      <w:r>
        <w:rPr>
          <w:rFonts w:ascii="Calibri" w:hAnsi="Calibri"/>
        </w:rPr>
        <w:t>⁰</w:t>
      </w:r>
      <w:r>
        <w:t xml:space="preserve"> - 40</w:t>
      </w:r>
      <w:r>
        <w:rPr>
          <w:rFonts w:ascii="Calibri" w:hAnsi="Calibri"/>
        </w:rPr>
        <w:t>⁰</w:t>
      </w:r>
      <w:r>
        <w:t> C).</w:t>
      </w:r>
    </w:p>
    <w:p w:rsidR="00F114AB" w:rsidRPr="00752DDF" w:rsidRDefault="00BA7F2A" w:rsidP="00D205EE">
      <w:pPr>
        <w:pStyle w:val="PR3"/>
      </w:pPr>
      <w:r>
        <w:t>Consommation énergétique en mode de veille : inférieure à 0,5 W</w:t>
      </w:r>
    </w:p>
    <w:p w:rsidR="00D205EE" w:rsidRPr="00752DDF" w:rsidRDefault="00BA7F2A" w:rsidP="008E49E3">
      <w:pPr>
        <w:pStyle w:val="StylePR210pt"/>
      </w:pPr>
      <w:r>
        <w:t>Fonctionnement du système d’alimentation en eau :</w:t>
      </w:r>
    </w:p>
    <w:p w:rsidR="00D205EE" w:rsidRDefault="00BA7F2A" w:rsidP="00D205EE">
      <w:pPr>
        <w:pStyle w:val="PR3"/>
      </w:pPr>
      <w:r>
        <w:t>Débit d’eau : 1,9</w:t>
      </w:r>
      <w:r w:rsidR="00FC3574">
        <w:t> </w:t>
      </w:r>
      <w:r>
        <w:t>litre/minute.</w:t>
      </w:r>
    </w:p>
    <w:p w:rsidR="00D205EE" w:rsidRDefault="00BA7F2A" w:rsidP="00D205EE">
      <w:pPr>
        <w:pStyle w:val="PR3"/>
      </w:pPr>
      <w:r>
        <w:t>Ventilation au robinet : Sortie du système de ventilation 1,9 litre/minute.</w:t>
      </w:r>
    </w:p>
    <w:p w:rsidR="00973B2F" w:rsidRDefault="00BA7F2A" w:rsidP="00973B2F">
      <w:pPr>
        <w:pStyle w:val="PR3"/>
      </w:pPr>
      <w:r>
        <w:t>Rinçage automatique eau au robinet : S’active pendant 60</w:t>
      </w:r>
      <w:r w:rsidR="00FC3574">
        <w:t> </w:t>
      </w:r>
      <w:r>
        <w:t>secondes après 24</w:t>
      </w:r>
      <w:r w:rsidR="00FC3574">
        <w:t> </w:t>
      </w:r>
      <w:r>
        <w:t>heures d’inactivité pour évacuer l’eau stagnante et aider à réduire la prolifération de bactéries.</w:t>
      </w:r>
    </w:p>
    <w:p w:rsidR="00D205EE" w:rsidRDefault="00BA7F2A" w:rsidP="00D205EE">
      <w:pPr>
        <w:pStyle w:val="PR3"/>
      </w:pPr>
      <w:r>
        <w:t>Alimentation électrique du robinet : secteur.</w:t>
      </w:r>
    </w:p>
    <w:p w:rsidR="00D205EE" w:rsidRDefault="00BA7F2A" w:rsidP="00D205EE">
      <w:pPr>
        <w:pStyle w:val="PR3"/>
      </w:pPr>
      <w:r>
        <w:t>Contrôle de la température de l’eau : Mélangeur thermostatique non fourni.</w:t>
      </w:r>
    </w:p>
    <w:p w:rsidR="00790B42" w:rsidRDefault="00BA7F2A" w:rsidP="00790B42">
      <w:pPr>
        <w:pStyle w:val="PR3"/>
      </w:pPr>
      <w:r>
        <w:t>Pression d’eau requise : 14,5 à 116 psi.</w:t>
      </w:r>
    </w:p>
    <w:p w:rsidR="00790B42" w:rsidRDefault="00BA7F2A" w:rsidP="00FC3574">
      <w:pPr>
        <w:pStyle w:val="PRT"/>
      </w:pPr>
      <w:r>
        <w:rPr>
          <w:highlight w:val="lightGray"/>
        </w:rPr>
        <w:t xml:space="preserve">Note du rédacteur : Pour la Section B, Point 7/b, Point 7/d et Point 7/f dans le sous-paragraphe ci-dessous, retenir la première option s’il est indiqué basse tension WD05; </w:t>
      </w:r>
      <w:r w:rsidR="00FA15CF" w:rsidRPr="00FA15CF">
        <w:rPr>
          <w:highlight w:val="lightGray"/>
        </w:rPr>
        <w:t>WD05 n'est pas disponible en haute tension</w:t>
      </w:r>
      <w:r>
        <w:rPr>
          <w:highlight w:val="lightGray"/>
        </w:rPr>
        <w:t>.</w:t>
      </w:r>
    </w:p>
    <w:p w:rsidR="00790B42" w:rsidRPr="00752DDF" w:rsidRDefault="00790B42" w:rsidP="00F709D6">
      <w:pPr>
        <w:pStyle w:val="PR3"/>
        <w:numPr>
          <w:ilvl w:val="0"/>
          <w:numId w:val="0"/>
        </w:numPr>
      </w:pPr>
    </w:p>
    <w:p w:rsidR="00665FF6" w:rsidRPr="00FE1B27" w:rsidRDefault="00BA7F2A" w:rsidP="00665FF6">
      <w:pPr>
        <w:pStyle w:val="PR1"/>
      </w:pPr>
      <w:r>
        <w:t>Unités combinées robinet d’eau et sèche-mains électrique : L’unité combinée robinet d’eau et sèche-mains électrique Dyson Airblade Wash+Dry (Modèle WD05 Grand) (Modèle WD05 Grand); Article N</w:t>
      </w:r>
      <w:r>
        <w:rPr>
          <w:vertAlign w:val="superscript"/>
        </w:rPr>
        <w:t>o</w:t>
      </w:r>
      <w:r>
        <w:t> [247663-01 (basse tension)].</w:t>
      </w:r>
    </w:p>
    <w:p w:rsidR="00665FF6" w:rsidRDefault="00BA7F2A" w:rsidP="008E49E3">
      <w:pPr>
        <w:pStyle w:val="StylePR210pt"/>
      </w:pPr>
      <w:r>
        <w:t>Assemblage : Monté au-dessus du lavabo.</w:t>
      </w:r>
    </w:p>
    <w:p w:rsidR="00665FF6" w:rsidRPr="00752DDF" w:rsidRDefault="00BA7F2A" w:rsidP="008E49E3">
      <w:pPr>
        <w:pStyle w:val="StylePR210pt"/>
      </w:pPr>
      <w:r>
        <w:t>Conception du robinet : Acier inoxydable au fini brossé, à 304</w:t>
      </w:r>
      <w:r w:rsidR="00FC3574">
        <w:t> </w:t>
      </w:r>
      <w:r>
        <w:t>degrés.</w:t>
      </w:r>
    </w:p>
    <w:p w:rsidR="00665FF6" w:rsidRDefault="00BA7F2A" w:rsidP="008E49E3">
      <w:pPr>
        <w:pStyle w:val="StylePR210pt"/>
      </w:pPr>
      <w:r>
        <w:t>Boîtier du moteur encastré : Unité principale fabriquée en plastique ABS moulé, PC et PP.</w:t>
      </w:r>
    </w:p>
    <w:p w:rsidR="00665FF6" w:rsidRDefault="00BA7F2A" w:rsidP="008E49E3">
      <w:pPr>
        <w:pStyle w:val="StylePR210pt"/>
      </w:pPr>
      <w:r>
        <w:t>Type de vis extérieures : Torx T15.</w:t>
      </w:r>
    </w:p>
    <w:p w:rsidR="00665FF6" w:rsidRPr="00752DDF" w:rsidRDefault="00BA7F2A" w:rsidP="008E49E3">
      <w:pPr>
        <w:pStyle w:val="StylePR210pt"/>
      </w:pPr>
      <w:r>
        <w:t>Protection contre la pénétration d’eau : conformément à la norme IPX5</w:t>
      </w:r>
    </w:p>
    <w:p w:rsidR="00665FF6" w:rsidRPr="00752DDF" w:rsidRDefault="00BA7F2A" w:rsidP="008E49E3">
      <w:pPr>
        <w:pStyle w:val="StylePR210pt"/>
      </w:pPr>
      <w:r>
        <w:t>Filtration : Filtre HEPA à efficacité à 99,97 % contre les matières particulaires, avec revêtement antimicrobien.</w:t>
      </w:r>
    </w:p>
    <w:p w:rsidR="00665FF6" w:rsidRPr="00752DDF" w:rsidRDefault="00BA7F2A" w:rsidP="008E49E3">
      <w:pPr>
        <w:pStyle w:val="StylePR210pt"/>
      </w:pPr>
      <w:r>
        <w:t>Fonctionnement : Activation infra-rouge, sans contact.</w:t>
      </w:r>
    </w:p>
    <w:p w:rsidR="00665FF6" w:rsidRPr="00752DDF" w:rsidRDefault="00BA7F2A" w:rsidP="00665FF6">
      <w:pPr>
        <w:pStyle w:val="PR3"/>
      </w:pPr>
      <w:r>
        <w:t>Durée du temps de séchage : 14</w:t>
      </w:r>
      <w:r w:rsidR="00FC3574">
        <w:t> </w:t>
      </w:r>
      <w:r>
        <w:t>secondes</w:t>
      </w:r>
    </w:p>
    <w:p w:rsidR="00E051F8" w:rsidRDefault="00BA7F2A" w:rsidP="00665FF6">
      <w:pPr>
        <w:pStyle w:val="PR3"/>
      </w:pPr>
      <w:r>
        <w:t>Vitesse de l’air à l’embout : 533</w:t>
      </w:r>
      <w:r w:rsidR="00FC3574">
        <w:t> </w:t>
      </w:r>
      <w:r>
        <w:t>km/h (35 mi/h) ou 549</w:t>
      </w:r>
      <w:r w:rsidR="00FC3574">
        <w:t> </w:t>
      </w:r>
      <w:r>
        <w:t>km/h (50 mi/h).</w:t>
      </w:r>
    </w:p>
    <w:p w:rsidR="00665FF6" w:rsidRPr="00752DDF" w:rsidRDefault="00BA7F2A" w:rsidP="00665FF6">
      <w:pPr>
        <w:pStyle w:val="PR3"/>
      </w:pPr>
      <w:r>
        <w:t>Débit d’air : Jusqu’à 20</w:t>
      </w:r>
      <w:r w:rsidR="00FC3574">
        <w:t> </w:t>
      </w:r>
      <w:r>
        <w:t>litres/seconde (5,5 gallons/seconde).</w:t>
      </w:r>
    </w:p>
    <w:p w:rsidR="00665FF6" w:rsidRPr="00752DDF" w:rsidRDefault="00BA7F2A" w:rsidP="00665FF6">
      <w:pPr>
        <w:pStyle w:val="PR3"/>
      </w:pPr>
      <w:r>
        <w:t>Volume sonore en cours de fonctionnement : [80 db] [81 db]</w:t>
      </w:r>
    </w:p>
    <w:p w:rsidR="00665FF6" w:rsidRPr="00752DDF" w:rsidRDefault="00BA7F2A" w:rsidP="00665FF6">
      <w:pPr>
        <w:pStyle w:val="PR3"/>
      </w:pPr>
      <w:r>
        <w:t>Moteur : Moteur numérique de Dyson (DDM), V4, à reluctance commutée, type CC sans balais, vitesse du moteur de 81 000 tr/min.</w:t>
      </w:r>
    </w:p>
    <w:p w:rsidR="00665FF6" w:rsidRPr="00752DDF" w:rsidRDefault="00BA7F2A" w:rsidP="00665FF6">
      <w:pPr>
        <w:pStyle w:val="PR3"/>
      </w:pPr>
      <w:r>
        <w:t>Exigences en matière d’électricité : [110-127</w:t>
      </w:r>
      <w:r>
        <w:rPr>
          <w:b/>
        </w:rPr>
        <w:t> </w:t>
      </w:r>
      <w:r>
        <w:t>V CA, 12 A, 1000 W] [200-240</w:t>
      </w:r>
      <w:r w:rsidR="00FC3574">
        <w:t> </w:t>
      </w:r>
      <w:r>
        <w:t>V CA, 12</w:t>
      </w:r>
      <w:r w:rsidR="00FC3574">
        <w:t> </w:t>
      </w:r>
      <w:r>
        <w:t>A, 1000</w:t>
      </w:r>
      <w:r w:rsidR="00FC3574">
        <w:t> </w:t>
      </w:r>
      <w:r>
        <w:t>W].</w:t>
      </w:r>
    </w:p>
    <w:p w:rsidR="00665FF6" w:rsidRPr="00752DDF" w:rsidRDefault="00BA7F2A" w:rsidP="00665FF6">
      <w:pPr>
        <w:pStyle w:val="PR3"/>
      </w:pPr>
      <w:r>
        <w:t>Plage de température de fonctionnement : 32</w:t>
      </w:r>
      <w:r>
        <w:rPr>
          <w:rFonts w:ascii="Calibri" w:hAnsi="Calibri"/>
        </w:rPr>
        <w:t>⁰</w:t>
      </w:r>
      <w:r>
        <w:t xml:space="preserve"> - 104</w:t>
      </w:r>
      <w:r>
        <w:rPr>
          <w:rFonts w:ascii="Calibri" w:hAnsi="Calibri"/>
        </w:rPr>
        <w:t>⁰</w:t>
      </w:r>
      <w:r>
        <w:t xml:space="preserve"> F (0</w:t>
      </w:r>
      <w:r>
        <w:rPr>
          <w:rFonts w:ascii="Calibri" w:hAnsi="Calibri"/>
        </w:rPr>
        <w:t>⁰</w:t>
      </w:r>
      <w:r>
        <w:t xml:space="preserve"> - 40</w:t>
      </w:r>
      <w:r>
        <w:rPr>
          <w:rFonts w:ascii="Calibri" w:hAnsi="Calibri"/>
        </w:rPr>
        <w:t>⁰</w:t>
      </w:r>
      <w:r>
        <w:t> C).</w:t>
      </w:r>
    </w:p>
    <w:p w:rsidR="00665FF6" w:rsidRPr="00752DDF" w:rsidRDefault="00BA7F2A" w:rsidP="00665FF6">
      <w:pPr>
        <w:pStyle w:val="PR3"/>
      </w:pPr>
      <w:r>
        <w:t>Consommation énergétique en mode de veille : inférieure à 0,5 W</w:t>
      </w:r>
    </w:p>
    <w:p w:rsidR="00665FF6" w:rsidRPr="00752DDF" w:rsidRDefault="00BA7F2A" w:rsidP="008E49E3">
      <w:pPr>
        <w:pStyle w:val="StylePR210pt"/>
      </w:pPr>
      <w:r>
        <w:t>Fonctionnement du système d’alimentation en eau :</w:t>
      </w:r>
    </w:p>
    <w:p w:rsidR="00665FF6" w:rsidRDefault="00BA7F2A" w:rsidP="00665FF6">
      <w:pPr>
        <w:pStyle w:val="PR3"/>
      </w:pPr>
      <w:r>
        <w:t>Débit d’eau : 1,9</w:t>
      </w:r>
      <w:r w:rsidR="00FC3574">
        <w:t> </w:t>
      </w:r>
      <w:r>
        <w:t>litre/minute.</w:t>
      </w:r>
    </w:p>
    <w:p w:rsidR="00665FF6" w:rsidRDefault="00BA7F2A" w:rsidP="00665FF6">
      <w:pPr>
        <w:pStyle w:val="PR3"/>
      </w:pPr>
      <w:r>
        <w:t>Ventilation du robinet : Sortie du système de ventilation 1,9 litre/minute.</w:t>
      </w:r>
    </w:p>
    <w:p w:rsidR="00973B2F" w:rsidRDefault="00BA7F2A" w:rsidP="00973B2F">
      <w:pPr>
        <w:pStyle w:val="PR3"/>
      </w:pPr>
      <w:r>
        <w:t>Rinçage automatique eau au robinet : S’active pendant 60</w:t>
      </w:r>
      <w:r w:rsidR="00FC3574">
        <w:t> </w:t>
      </w:r>
      <w:r>
        <w:t>secondes après 24</w:t>
      </w:r>
      <w:r w:rsidR="00FC3574">
        <w:t> </w:t>
      </w:r>
      <w:r>
        <w:t>heures d’inactivité pour évacuer l’eau stagnante et aider à réduire la prolifération de bactéries.</w:t>
      </w:r>
    </w:p>
    <w:p w:rsidR="00665FF6" w:rsidRDefault="00BA7F2A" w:rsidP="00665FF6">
      <w:pPr>
        <w:pStyle w:val="PR3"/>
      </w:pPr>
      <w:r>
        <w:t>Alimentation électrique du robinet : secteur.</w:t>
      </w:r>
    </w:p>
    <w:p w:rsidR="00665FF6" w:rsidRDefault="00BA7F2A" w:rsidP="00665FF6">
      <w:pPr>
        <w:pStyle w:val="PR3"/>
      </w:pPr>
      <w:r>
        <w:t>Contrôle de la température de l’eau : Mélangeur thermostatique non fourni.</w:t>
      </w:r>
    </w:p>
    <w:p w:rsidR="00665FF6" w:rsidRDefault="00BA7F2A" w:rsidP="00665FF6">
      <w:pPr>
        <w:pStyle w:val="PR3"/>
      </w:pPr>
      <w:r>
        <w:t>Pression d’eau requise : 14,5 à 116 psi.</w:t>
      </w:r>
    </w:p>
    <w:p w:rsidR="00BC4A15" w:rsidRPr="00FA15CF" w:rsidRDefault="00BA7F2A" w:rsidP="00FC3574">
      <w:pPr>
        <w:pStyle w:val="PRT"/>
        <w:rPr>
          <w:highlight w:val="lightGray"/>
        </w:rPr>
      </w:pPr>
      <w:r>
        <w:rPr>
          <w:highlight w:val="lightGray"/>
        </w:rPr>
        <w:t xml:space="preserve">Note du rédacteur : Pour la Section C, Point 7b et Point 7/f dans le sous-paragraphe ci-dessous, retenir la première option s’il est indiqué basse tension WD06; </w:t>
      </w:r>
      <w:r w:rsidR="00FA15CF" w:rsidRPr="00FA15CF">
        <w:rPr>
          <w:highlight w:val="lightGray"/>
        </w:rPr>
        <w:t>WD0</w:t>
      </w:r>
      <w:r w:rsidR="00FA15CF" w:rsidRPr="00FA15CF">
        <w:rPr>
          <w:highlight w:val="lightGray"/>
        </w:rPr>
        <w:t>6</w:t>
      </w:r>
      <w:r w:rsidR="00FA15CF" w:rsidRPr="00FA15CF">
        <w:rPr>
          <w:highlight w:val="lightGray"/>
        </w:rPr>
        <w:t xml:space="preserve"> n'est pas disponible en haute tension.</w:t>
      </w:r>
    </w:p>
    <w:p w:rsidR="00BC4A15" w:rsidRPr="00752DDF" w:rsidRDefault="00BC4A15" w:rsidP="00F709D6">
      <w:pPr>
        <w:pStyle w:val="PR3"/>
        <w:numPr>
          <w:ilvl w:val="0"/>
          <w:numId w:val="0"/>
        </w:numPr>
      </w:pPr>
    </w:p>
    <w:p w:rsidR="00665FF6" w:rsidRPr="00FE1B27" w:rsidRDefault="00BA7F2A" w:rsidP="00665FF6">
      <w:pPr>
        <w:pStyle w:val="PR1"/>
      </w:pPr>
      <w:r>
        <w:t>Unités combinées robinet d’eau et sèche-mains électrique : L’unité combinée robinet d’eau et sèche-mains électrique Dyson Airblade Wash+Dry (Modèle WD06 au mur); Article N</w:t>
      </w:r>
      <w:r>
        <w:rPr>
          <w:vertAlign w:val="superscript"/>
        </w:rPr>
        <w:t>o</w:t>
      </w:r>
      <w:r>
        <w:t> [247669-01 (basse tension)].</w:t>
      </w:r>
    </w:p>
    <w:p w:rsidR="00665FF6" w:rsidRDefault="00BA7F2A" w:rsidP="008E49E3">
      <w:pPr>
        <w:pStyle w:val="StylePR210pt"/>
      </w:pPr>
      <w:r>
        <w:t>Assemblage : Monté au mur au-dessous du lavabo.</w:t>
      </w:r>
    </w:p>
    <w:p w:rsidR="00665FF6" w:rsidRPr="00752DDF" w:rsidRDefault="00BA7F2A" w:rsidP="008E49E3">
      <w:pPr>
        <w:pStyle w:val="StylePR210pt"/>
      </w:pPr>
      <w:r>
        <w:t>Conception du robinet : Acier inoxydable au fini brossé, à 304</w:t>
      </w:r>
      <w:r w:rsidR="00FC3574">
        <w:t> </w:t>
      </w:r>
      <w:r>
        <w:t>degrés.</w:t>
      </w:r>
    </w:p>
    <w:p w:rsidR="00665FF6" w:rsidRDefault="00BA7F2A" w:rsidP="008E49E3">
      <w:pPr>
        <w:pStyle w:val="StylePR210pt"/>
      </w:pPr>
      <w:r>
        <w:t>Boîtier du logement du moteur encastré.</w:t>
      </w:r>
      <w:r w:rsidR="006A1CB6">
        <w:t xml:space="preserve"> </w:t>
      </w:r>
      <w:r>
        <w:t>Acier galvanisé.</w:t>
      </w:r>
    </w:p>
    <w:p w:rsidR="00665FF6" w:rsidRDefault="00BA7F2A" w:rsidP="008E49E3">
      <w:pPr>
        <w:pStyle w:val="StylePR210pt"/>
      </w:pPr>
      <w:r>
        <w:t>Type de vis extérieures : Torx T15</w:t>
      </w:r>
      <w:bookmarkStart w:id="2" w:name="_GoBack"/>
      <w:bookmarkEnd w:id="2"/>
      <w:r>
        <w:t>.</w:t>
      </w:r>
    </w:p>
    <w:p w:rsidR="00665FF6" w:rsidRPr="00752DDF" w:rsidRDefault="00BA7F2A" w:rsidP="008E49E3">
      <w:pPr>
        <w:pStyle w:val="StylePR210pt"/>
      </w:pPr>
      <w:r>
        <w:t>Protection contre la pénétration d’eau : conformément à la norme IPX5</w:t>
      </w:r>
    </w:p>
    <w:p w:rsidR="00665FF6" w:rsidRPr="00752DDF" w:rsidRDefault="00BA7F2A" w:rsidP="008E49E3">
      <w:pPr>
        <w:pStyle w:val="StylePR210pt"/>
      </w:pPr>
      <w:r>
        <w:t>Filtration : Filtre HEPA à efficacité à 99,97 % contre les matières particulaires, avec revêtement antimicrobien.</w:t>
      </w:r>
    </w:p>
    <w:p w:rsidR="00665FF6" w:rsidRPr="00752DDF" w:rsidRDefault="00BA7F2A" w:rsidP="008E49E3">
      <w:pPr>
        <w:pStyle w:val="StylePR210pt"/>
      </w:pPr>
      <w:r>
        <w:t>Fonctionnement : Activation infra-rouge, sans contact.</w:t>
      </w:r>
    </w:p>
    <w:p w:rsidR="00665FF6" w:rsidRPr="00752DDF" w:rsidRDefault="00BA7F2A" w:rsidP="00665FF6">
      <w:pPr>
        <w:pStyle w:val="PR3"/>
      </w:pPr>
      <w:r>
        <w:t>Durée du temps de séchage : 14</w:t>
      </w:r>
      <w:r w:rsidR="00FC3574">
        <w:t> </w:t>
      </w:r>
      <w:r>
        <w:t>secondes</w:t>
      </w:r>
    </w:p>
    <w:p w:rsidR="00973B2F" w:rsidRDefault="00BA7F2A" w:rsidP="00973B2F">
      <w:pPr>
        <w:pStyle w:val="PR3"/>
      </w:pPr>
      <w:r>
        <w:t>Vitesse de l’air à l’embout : 533</w:t>
      </w:r>
      <w:r w:rsidR="00FC3574">
        <w:t> </w:t>
      </w:r>
      <w:r>
        <w:t>km/h (35 mi/h) ou 549</w:t>
      </w:r>
      <w:r w:rsidR="00FC3574">
        <w:t> </w:t>
      </w:r>
      <w:r>
        <w:t>km/h (50 mi/h).</w:t>
      </w:r>
    </w:p>
    <w:p w:rsidR="00665FF6" w:rsidRPr="00752DDF" w:rsidRDefault="00BA7F2A" w:rsidP="00665FF6">
      <w:pPr>
        <w:pStyle w:val="PR3"/>
      </w:pPr>
      <w:r>
        <w:t>Débit d’air : Jusqu’à 20</w:t>
      </w:r>
      <w:r w:rsidR="00FC3574">
        <w:t> </w:t>
      </w:r>
      <w:r>
        <w:t>litres/seconde (5,5 gallons/seconde).</w:t>
      </w:r>
    </w:p>
    <w:p w:rsidR="00665FF6" w:rsidRPr="00752DDF" w:rsidRDefault="00BA7F2A" w:rsidP="00665FF6">
      <w:pPr>
        <w:pStyle w:val="PR3"/>
      </w:pPr>
      <w:r>
        <w:t>Volume sonore en cours de fonctionnement : 80 db</w:t>
      </w:r>
    </w:p>
    <w:p w:rsidR="00665FF6" w:rsidRPr="00752DDF" w:rsidRDefault="00BA7F2A" w:rsidP="00665FF6">
      <w:pPr>
        <w:pStyle w:val="PR3"/>
      </w:pPr>
      <w:r>
        <w:t>Moteur : Moteur numérique de Dyson (DDM), V4, à reluctance commutée, type CC sans balais, vitesse du moteur de 81 000 tr/min.</w:t>
      </w:r>
    </w:p>
    <w:p w:rsidR="00665FF6" w:rsidRPr="00752DDF" w:rsidRDefault="00BA7F2A" w:rsidP="00665FF6">
      <w:pPr>
        <w:pStyle w:val="PR3"/>
      </w:pPr>
      <w:r>
        <w:t>Exigences en matière d’électricité : [110-127</w:t>
      </w:r>
      <w:r>
        <w:rPr>
          <w:b/>
        </w:rPr>
        <w:t> </w:t>
      </w:r>
      <w:r>
        <w:t>V CA, 12 A, 1000 W] [200-240</w:t>
      </w:r>
      <w:r w:rsidR="00FC3574">
        <w:t> </w:t>
      </w:r>
      <w:r>
        <w:t>V CA, 12</w:t>
      </w:r>
      <w:r w:rsidR="00FC3574">
        <w:t> </w:t>
      </w:r>
      <w:r>
        <w:t>A, 1000</w:t>
      </w:r>
      <w:r w:rsidR="00FC3574">
        <w:t> </w:t>
      </w:r>
      <w:r>
        <w:t>W].</w:t>
      </w:r>
    </w:p>
    <w:p w:rsidR="00665FF6" w:rsidRPr="00752DDF" w:rsidRDefault="00BA7F2A" w:rsidP="00665FF6">
      <w:pPr>
        <w:pStyle w:val="PR3"/>
      </w:pPr>
      <w:r>
        <w:t>Plage de température de fonctionnement : 32</w:t>
      </w:r>
      <w:r>
        <w:rPr>
          <w:rFonts w:ascii="Calibri" w:hAnsi="Calibri"/>
        </w:rPr>
        <w:t>⁰</w:t>
      </w:r>
      <w:r>
        <w:t xml:space="preserve"> - 104</w:t>
      </w:r>
      <w:r>
        <w:rPr>
          <w:rFonts w:ascii="Calibri" w:hAnsi="Calibri"/>
        </w:rPr>
        <w:t>⁰</w:t>
      </w:r>
      <w:r>
        <w:t xml:space="preserve"> F (0</w:t>
      </w:r>
      <w:r>
        <w:rPr>
          <w:rFonts w:ascii="Calibri" w:hAnsi="Calibri"/>
        </w:rPr>
        <w:t>⁰</w:t>
      </w:r>
      <w:r>
        <w:t xml:space="preserve"> - 40</w:t>
      </w:r>
      <w:r>
        <w:rPr>
          <w:rFonts w:ascii="Calibri" w:hAnsi="Calibri"/>
        </w:rPr>
        <w:t>⁰</w:t>
      </w:r>
      <w:r>
        <w:t> C).</w:t>
      </w:r>
    </w:p>
    <w:p w:rsidR="00665FF6" w:rsidRPr="00752DDF" w:rsidRDefault="00BA7F2A" w:rsidP="00665FF6">
      <w:pPr>
        <w:pStyle w:val="PR3"/>
      </w:pPr>
      <w:r>
        <w:t>Consommation énergétique en mode de veille : inférieure à 0,5 W</w:t>
      </w:r>
    </w:p>
    <w:p w:rsidR="00665FF6" w:rsidRPr="00752DDF" w:rsidRDefault="00BA7F2A" w:rsidP="008E49E3">
      <w:pPr>
        <w:pStyle w:val="StylePR210pt"/>
      </w:pPr>
      <w:r>
        <w:t>Fonctionnement du système d’alimentation en eau :</w:t>
      </w:r>
    </w:p>
    <w:p w:rsidR="00973B2F" w:rsidRDefault="00BA7F2A" w:rsidP="00973B2F">
      <w:pPr>
        <w:pStyle w:val="PR3"/>
      </w:pPr>
      <w:r>
        <w:t>Débit d’eau : 1,9</w:t>
      </w:r>
      <w:r w:rsidR="00FC3574">
        <w:t> </w:t>
      </w:r>
      <w:r>
        <w:t>litre/minute.</w:t>
      </w:r>
    </w:p>
    <w:p w:rsidR="00973B2F" w:rsidRDefault="00BA7F2A" w:rsidP="00973B2F">
      <w:pPr>
        <w:pStyle w:val="PR3"/>
      </w:pPr>
      <w:r>
        <w:t>Ventilation du robinet : Sortie du système de ventilation 1,9</w:t>
      </w:r>
      <w:r w:rsidR="00FC3574">
        <w:t> </w:t>
      </w:r>
      <w:r>
        <w:t>litre/minute.</w:t>
      </w:r>
    </w:p>
    <w:p w:rsidR="00973B2F" w:rsidRDefault="00BA7F2A" w:rsidP="00973B2F">
      <w:pPr>
        <w:pStyle w:val="PR3"/>
      </w:pPr>
      <w:r>
        <w:t>Rinçage automatique eau au robinet : S’active pendant 60</w:t>
      </w:r>
      <w:r w:rsidR="00FC3574">
        <w:t> </w:t>
      </w:r>
      <w:r>
        <w:t>secondes après 24</w:t>
      </w:r>
      <w:r w:rsidR="00FC3574">
        <w:t> </w:t>
      </w:r>
      <w:r>
        <w:t>heures d’inactivité pour évacuer l’eau stagnante et aider à réduire la prolifération de bactéries.</w:t>
      </w:r>
    </w:p>
    <w:p w:rsidR="00973B2F" w:rsidRDefault="00BA7F2A" w:rsidP="00973B2F">
      <w:pPr>
        <w:pStyle w:val="PR3"/>
      </w:pPr>
      <w:r>
        <w:t>Alimentation électrique du robinet : secteur.</w:t>
      </w:r>
    </w:p>
    <w:p w:rsidR="00973B2F" w:rsidRDefault="00BA7F2A" w:rsidP="00973B2F">
      <w:pPr>
        <w:pStyle w:val="PR3"/>
      </w:pPr>
      <w:r>
        <w:t>Contrôle de la température de l’eau : Mélangeur thermostatique non fourni.</w:t>
      </w:r>
    </w:p>
    <w:p w:rsidR="00973B2F" w:rsidRDefault="00BA7F2A" w:rsidP="00973B2F">
      <w:pPr>
        <w:pStyle w:val="PR3"/>
      </w:pPr>
      <w:r>
        <w:t>Pression d’eau requise : 14,5 à 116 psi.</w:t>
      </w:r>
    </w:p>
    <w:p w:rsidR="00EC1E91" w:rsidRPr="00FE1B27" w:rsidRDefault="00BA7F2A" w:rsidP="00FC3574">
      <w:pPr>
        <w:pStyle w:val="PRT"/>
      </w:pPr>
      <w:r>
        <w:t>EXÉCUTION</w:t>
      </w:r>
    </w:p>
    <w:p w:rsidR="00EC1E91" w:rsidRPr="00FE1B27" w:rsidRDefault="00BA7F2A" w:rsidP="00302988">
      <w:pPr>
        <w:pStyle w:val="ART"/>
      </w:pPr>
      <w:r>
        <w:t>EXAMEN</w:t>
      </w:r>
    </w:p>
    <w:p w:rsidR="00665FF6" w:rsidRDefault="00BA7F2A" w:rsidP="00665FF6">
      <w:pPr>
        <w:pStyle w:val="PR1"/>
      </w:pPr>
      <w:r>
        <w:t>Examiner le gros œuvre du système d’alimentation en eau, le système d’évacuation sanitaire et les systèmes de tuyauterie de ventilation afin de vérifier les emplacements des connexions de tuyauteries avant l’installation de l’unité.</w:t>
      </w:r>
    </w:p>
    <w:p w:rsidR="00665FF6" w:rsidRDefault="00BA7F2A" w:rsidP="00665FF6">
      <w:pPr>
        <w:pStyle w:val="PR1"/>
      </w:pPr>
      <w:r>
        <w:t>Examiner les comptoirs et les murs pour avoir des conditions appropriées où installer les unités.</w:t>
      </w:r>
    </w:p>
    <w:p w:rsidR="00AB5197" w:rsidRPr="00F70829" w:rsidRDefault="00BA7F2A" w:rsidP="00F70829">
      <w:pPr>
        <w:pStyle w:val="PR1"/>
      </w:pPr>
      <w:r>
        <w:t>Vérifier la disponibilité et les caractéristiques de l’alimentation électrique. Percer des trous de 5,08 cm (2 po) pour l’entrée de l’alimentation électrique par la plaque arrière.</w:t>
      </w:r>
    </w:p>
    <w:p w:rsidR="00AB5197" w:rsidRPr="00FE1B27" w:rsidRDefault="00BA7F2A" w:rsidP="00F70829">
      <w:pPr>
        <w:pStyle w:val="PR1"/>
      </w:pPr>
      <w:r>
        <w:t xml:space="preserve">Ne commencez pas l’installation tant que le substrat n’est pas terminé et prêt pour que soient installées les unités. </w:t>
      </w:r>
    </w:p>
    <w:p w:rsidR="00EC1E91" w:rsidRPr="00FE1B27" w:rsidRDefault="00BA7F2A" w:rsidP="00302988">
      <w:pPr>
        <w:pStyle w:val="ART"/>
      </w:pPr>
      <w:r>
        <w:t>INSTALLATION</w:t>
      </w:r>
    </w:p>
    <w:p w:rsidR="00AB5197" w:rsidRDefault="00BA7F2A" w:rsidP="00F70829">
      <w:pPr>
        <w:pStyle w:val="PR1"/>
      </w:pPr>
      <w:r>
        <w:t>Installer les unités conformément aux instructions écrites du fabricant, en utilisant des pièces de fixation appropriées au substrat indiquées et recommandées par le fabricant. Installer les unités de niveau, d’aplomb et fermement ancrées dans leurs emplacements.</w:t>
      </w:r>
    </w:p>
    <w:p w:rsidR="008E49E3" w:rsidRDefault="00BA7F2A" w:rsidP="008E49E3">
      <w:pPr>
        <w:pStyle w:val="SpecifierNote"/>
      </w:pPr>
      <w:r>
        <w:rPr>
          <w:highlight w:val="lightGray"/>
        </w:rPr>
        <w:t>Note du rédacteur : Supprimer le sous-paragraphe suivant si le modèle monté au mur n’est pas utilisé dans le cadre du projet.</w:t>
      </w:r>
    </w:p>
    <w:p w:rsidR="008E49E3" w:rsidRDefault="00BA7F2A" w:rsidP="008E49E3">
      <w:pPr>
        <w:pStyle w:val="PR2"/>
      </w:pPr>
      <w:r>
        <w:t>Installer le boîtier du logement du moteur encastré.</w:t>
      </w:r>
    </w:p>
    <w:p w:rsidR="00105FC9" w:rsidRDefault="00BA7F2A" w:rsidP="00F70829">
      <w:pPr>
        <w:pStyle w:val="PR1"/>
      </w:pPr>
      <w:r>
        <w:t>Connecter l’unité de manière à ce qu’elle soit ajustée sur la conduite d’alimentation en eau.</w:t>
      </w:r>
    </w:p>
    <w:p w:rsidR="00EC1E91" w:rsidRPr="00FE1B27" w:rsidRDefault="00BA7F2A" w:rsidP="00302988">
      <w:pPr>
        <w:pStyle w:val="ART"/>
      </w:pPr>
      <w:r>
        <w:t>NETTOYAGE ET PROTECTION</w:t>
      </w:r>
    </w:p>
    <w:p w:rsidR="0042057E" w:rsidRDefault="00BA7F2A" w:rsidP="00F70829">
      <w:pPr>
        <w:pStyle w:val="PR1"/>
      </w:pPr>
      <w:r>
        <w:t>Ajuster l’unité de sorte à</w:t>
      </w:r>
      <w:r w:rsidR="006A1CB6">
        <w:t xml:space="preserve"> </w:t>
      </w:r>
      <w:r>
        <w:t>assurer un fonctionnement parfait. Remplacer les composants défectueux ou endommagés.</w:t>
      </w:r>
    </w:p>
    <w:p w:rsidR="00CE086F" w:rsidRDefault="00BA7F2A" w:rsidP="00F70829">
      <w:pPr>
        <w:pStyle w:val="PR1"/>
      </w:pPr>
      <w:r>
        <w:t>Retirer les recouvrements de protection des surfaces finies.</w:t>
      </w:r>
    </w:p>
    <w:p w:rsidR="00EC1E91" w:rsidRPr="00FE1B27" w:rsidRDefault="00BA7F2A" w:rsidP="00F70829">
      <w:pPr>
        <w:pStyle w:val="PR1"/>
      </w:pPr>
      <w:r>
        <w:t>Nettoyer les surfaces exposées en utilisant les méthodes et les matériaux recommandés par le fabricant.</w:t>
      </w:r>
    </w:p>
    <w:p w:rsidR="00EC1E91" w:rsidRPr="00857C33" w:rsidRDefault="00BA7F2A" w:rsidP="00857C33">
      <w:pPr>
        <w:pStyle w:val="EOS"/>
      </w:pPr>
      <w:r>
        <w:t>FIN DE LA SECTION</w:t>
      </w:r>
    </w:p>
    <w:p w:rsidR="00EC1E91" w:rsidRPr="00FE1B27" w:rsidRDefault="00EC1E91">
      <w:pPr>
        <w:rPr>
          <w:rFonts w:ascii="Arial" w:hAnsi="Arial" w:cs="Arial"/>
          <w:sz w:val="20"/>
        </w:rPr>
      </w:pPr>
    </w:p>
    <w:p w:rsidR="00EC1E91" w:rsidRPr="007500A8" w:rsidRDefault="00BA7F2A">
      <w:pPr>
        <w:jc w:val="center"/>
        <w:rPr>
          <w:rFonts w:ascii="Arial" w:hAnsi="Arial" w:cs="Arial"/>
          <w:sz w:val="18"/>
          <w:szCs w:val="18"/>
        </w:rPr>
      </w:pPr>
      <w:r>
        <w:rPr>
          <w:rFonts w:ascii="Arial" w:hAnsi="Arial"/>
          <w:sz w:val="18"/>
          <w:szCs w:val="18"/>
        </w:rPr>
        <w:t>© 2018 Sèche-mains Dyson. Tous droits réservés.</w:t>
      </w:r>
    </w:p>
    <w:p w:rsidR="00EC1E91" w:rsidRPr="007500A8" w:rsidRDefault="00BA7F2A">
      <w:pPr>
        <w:jc w:val="center"/>
        <w:rPr>
          <w:rFonts w:ascii="Arial" w:hAnsi="Arial" w:cs="Arial"/>
          <w:sz w:val="18"/>
          <w:szCs w:val="18"/>
        </w:rPr>
      </w:pPr>
      <w:r>
        <w:rPr>
          <w:rFonts w:ascii="Arial" w:hAnsi="Arial"/>
          <w:sz w:val="18"/>
          <w:szCs w:val="18"/>
        </w:rPr>
        <w:t xml:space="preserve">Une licence de droits d’auteur aux fins de reproduction de ces spécifications est accordée aux présentes </w:t>
      </w:r>
    </w:p>
    <w:p w:rsidR="00EC1E91" w:rsidRPr="007500A8" w:rsidRDefault="00BA7F2A">
      <w:pPr>
        <w:jc w:val="center"/>
        <w:rPr>
          <w:rFonts w:ascii="Arial" w:hAnsi="Arial" w:cs="Arial"/>
          <w:sz w:val="18"/>
          <w:szCs w:val="18"/>
        </w:rPr>
      </w:pPr>
      <w:r>
        <w:rPr>
          <w:rFonts w:ascii="Arial" w:hAnsi="Arial"/>
          <w:sz w:val="18"/>
          <w:szCs w:val="18"/>
        </w:rPr>
        <w:t>aux ingénieurs qui ne sont pas du domaine de la fabrication, aux architectes et rédacteurs de spécifications.</w:t>
      </w:r>
    </w:p>
    <w:p w:rsidR="00EC1E91" w:rsidRPr="007500A8" w:rsidRDefault="00BA7F2A">
      <w:pPr>
        <w:jc w:val="center"/>
        <w:rPr>
          <w:rFonts w:ascii="Arial" w:hAnsi="Arial" w:cs="Arial"/>
          <w:sz w:val="18"/>
          <w:szCs w:val="18"/>
        </w:rPr>
      </w:pPr>
      <w:r>
        <w:rPr>
          <w:rFonts w:ascii="Arial" w:hAnsi="Arial"/>
          <w:sz w:val="18"/>
          <w:szCs w:val="18"/>
        </w:rPr>
        <w:t>Nouvelle version 11 avril 2018</w:t>
      </w:r>
    </w:p>
    <w:sectPr w:rsidR="00EC1E91" w:rsidRPr="007500A8">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0D7" w:rsidRDefault="00B260D7">
      <w:r>
        <w:separator/>
      </w:r>
    </w:p>
  </w:endnote>
  <w:endnote w:type="continuationSeparator" w:id="0">
    <w:p w:rsidR="00B260D7" w:rsidRDefault="00B2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utura Hv BT">
    <w:altName w:val="Arial"/>
    <w:panose1 w:val="00000000000000000000"/>
    <w:charset w:val="00"/>
    <w:family w:val="swiss"/>
    <w:notTrueType/>
    <w:pitch w:val="variable"/>
    <w:sig w:usb0="00000001" w:usb1="00000000" w:usb2="00000000" w:usb3="00000000" w:csb0="0000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5CF" w:rsidRDefault="00FA1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221" w:rsidRDefault="00F21221">
    <w:pPr>
      <w:pStyle w:val="FTR"/>
      <w:rPr>
        <w:rStyle w:val="NAM"/>
        <w:rFonts w:ascii="Arial" w:hAnsi="Arial" w:cs="Arial"/>
        <w:sz w:val="18"/>
      </w:rPr>
    </w:pPr>
  </w:p>
  <w:p w:rsidR="00F21221" w:rsidRDefault="00BA7F2A">
    <w:pPr>
      <w:pStyle w:val="Footer"/>
      <w:tabs>
        <w:tab w:val="clear" w:pos="4320"/>
        <w:tab w:val="clear" w:pos="8640"/>
        <w:tab w:val="center" w:pos="4680"/>
        <w:tab w:val="right" w:pos="9360"/>
      </w:tabs>
      <w:rPr>
        <w:rFonts w:ascii="Arial" w:hAnsi="Arial" w:cs="Arial"/>
        <w:sz w:val="18"/>
      </w:rPr>
    </w:pPr>
    <w:r>
      <w:rPr>
        <w:rFonts w:ascii="Arial" w:hAnsi="Arial"/>
        <w:sz w:val="18"/>
      </w:rPr>
      <w:t>Nom du projet</w:t>
    </w:r>
    <w:r>
      <w:rPr>
        <w:rFonts w:ascii="Arial" w:hAnsi="Arial"/>
        <w:sz w:val="18"/>
      </w:rPr>
      <w:tab/>
      <w:t>Projet N</w:t>
    </w:r>
    <w:r>
      <w:rPr>
        <w:rFonts w:ascii="Arial" w:hAnsi="Arial"/>
        <w:sz w:val="18"/>
        <w:vertAlign w:val="superscript"/>
      </w:rPr>
      <w:t>o</w:t>
    </w:r>
    <w:r>
      <w:rPr>
        <w:rFonts w:ascii="Arial" w:hAnsi="Arial"/>
        <w:sz w:val="18"/>
      </w:rPr>
      <w:t>.</w:t>
    </w:r>
    <w:r>
      <w:rPr>
        <w:rFonts w:ascii="Arial" w:hAnsi="Arial"/>
        <w:sz w:val="18"/>
      </w:rPr>
      <w:tab/>
      <w:t>Date</w:t>
    </w:r>
  </w:p>
  <w:p w:rsidR="00651632" w:rsidRDefault="00BA7F2A">
    <w:pPr>
      <w:pStyle w:val="FTR"/>
      <w:tabs>
        <w:tab w:val="center" w:pos="4680"/>
      </w:tabs>
      <w:rPr>
        <w:rFonts w:ascii="Arial" w:hAnsi="Arial" w:cs="Arial"/>
        <w:sz w:val="18"/>
      </w:rPr>
    </w:pPr>
    <w:r>
      <w:rPr>
        <w:rFonts w:ascii="Arial" w:hAnsi="Arial"/>
        <w:sz w:val="18"/>
      </w:rPr>
      <w:t>Emplacement du projet</w:t>
    </w:r>
    <w:r>
      <w:rPr>
        <w:rFonts w:ascii="Arial" w:hAnsi="Arial"/>
        <w:sz w:val="18"/>
      </w:rPr>
      <w:tab/>
      <w:t>22 42 46-</w:t>
    </w:r>
    <w:r w:rsidR="00F21221">
      <w:rPr>
        <w:rFonts w:ascii="Arial" w:hAnsi="Arial" w:cs="Arial"/>
        <w:sz w:val="18"/>
      </w:rPr>
      <w:fldChar w:fldCharType="begin"/>
    </w:r>
    <w:r w:rsidR="00F21221">
      <w:rPr>
        <w:rFonts w:ascii="Arial" w:hAnsi="Arial" w:cs="Arial"/>
        <w:sz w:val="18"/>
      </w:rPr>
      <w:instrText xml:space="preserve"> PAGE </w:instrText>
    </w:r>
    <w:r w:rsidR="00F21221">
      <w:rPr>
        <w:rFonts w:ascii="Arial" w:hAnsi="Arial" w:cs="Arial"/>
        <w:sz w:val="18"/>
      </w:rPr>
      <w:fldChar w:fldCharType="separate"/>
    </w:r>
    <w:r w:rsidR="003F448B">
      <w:rPr>
        <w:rFonts w:ascii="Arial" w:hAnsi="Arial" w:cs="Arial"/>
        <w:noProof/>
        <w:sz w:val="18"/>
      </w:rPr>
      <w:t>1</w:t>
    </w:r>
    <w:r w:rsidR="00F21221">
      <w:rPr>
        <w:rFonts w:ascii="Arial" w:hAnsi="Arial" w:cs="Arial"/>
        <w:sz w:val="18"/>
      </w:rPr>
      <w:fldChar w:fldCharType="end"/>
    </w:r>
    <w:r>
      <w:rPr>
        <w:rFonts w:ascii="Arial" w:hAnsi="Arial"/>
        <w:sz w:val="18"/>
      </w:rPr>
      <w:tab/>
    </w:r>
  </w:p>
  <w:p w:rsidR="00F21221" w:rsidRDefault="00BA7F2A">
    <w:pPr>
      <w:pStyle w:val="FTR"/>
      <w:tabs>
        <w:tab w:val="center" w:pos="4680"/>
      </w:tabs>
      <w:rPr>
        <w:rStyle w:val="NAM"/>
        <w:rFonts w:ascii="Arial" w:hAnsi="Arial" w:cs="Arial"/>
        <w:sz w:val="18"/>
      </w:rPr>
    </w:pPr>
    <w:r>
      <w:rPr>
        <w:rFonts w:ascii="Arial" w:hAnsi="Arial"/>
        <w:sz w:val="18"/>
      </w:rPr>
      <w:tab/>
    </w:r>
    <w:r>
      <w:rPr>
        <w:rFonts w:ascii="Arial" w:hAnsi="Arial"/>
        <w:sz w:val="18"/>
      </w:rPr>
      <w:tab/>
      <w:t>Unités combinées robinet d’eau et sèche-mains électrique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5CF" w:rsidRDefault="00FA1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0D7" w:rsidRDefault="00B260D7">
      <w:r>
        <w:separator/>
      </w:r>
    </w:p>
  </w:footnote>
  <w:footnote w:type="continuationSeparator" w:id="0">
    <w:p w:rsidR="00B260D7" w:rsidRDefault="00B2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5CF" w:rsidRDefault="00FA1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221" w:rsidRDefault="00FA15CF">
    <w:pPr>
      <w:pStyle w:val="Header"/>
      <w:tabs>
        <w:tab w:val="clear" w:pos="4320"/>
        <w:tab w:val="clear" w:pos="8640"/>
        <w:tab w:val="right" w:pos="9360"/>
      </w:tabs>
      <w:rPr>
        <w:rFonts w:ascii="Arial" w:hAnsi="Arial" w:cs="Arial"/>
        <w:b/>
        <w:sz w:val="20"/>
      </w:rPr>
    </w:pPr>
    <w:r>
      <w:rPr>
        <w:rFonts w:ascii="Arial" w:hAnsi="Arial"/>
        <w:b/>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1pt;height:17.9pt">
          <v:imagedata r:id="rId1" o:title="Airblade_Wash+Dry_logo"/>
        </v:shape>
      </w:pict>
    </w:r>
    <w:r w:rsidR="00BA7F2A">
      <w:rPr>
        <w:rFonts w:ascii="Arial" w:hAnsi="Arial"/>
        <w:b/>
        <w:sz w:val="20"/>
      </w:rPr>
      <w:tab/>
      <w:t>SPÉCIFICATIONS DU GUIDE</w:t>
    </w:r>
  </w:p>
  <w:p w:rsidR="00F21221" w:rsidRDefault="00F21221">
    <w:pPr>
      <w:pStyle w:val="Header"/>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5CF" w:rsidRDefault="00FA1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A4CE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5076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B6671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3CC6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C2E07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B234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C7D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0659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021C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F6C3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none"/>
      <w:pStyle w:val="Heading1"/>
      <w:suff w:val="nothing"/>
      <w:lvlText w:val=""/>
      <w:lvlJc w:val="left"/>
      <w:pPr>
        <w:ind w:left="900" w:firstLine="0"/>
      </w:pPr>
    </w:lvl>
    <w:lvl w:ilvl="1">
      <w:start w:val="1"/>
      <w:numFmt w:val="decimal"/>
      <w:pStyle w:val="Heading2"/>
      <w:lvlText w:val="1.0%2"/>
      <w:legacy w:legacy="1" w:legacySpace="0" w:legacyIndent="864"/>
      <w:lvlJc w:val="left"/>
      <w:pPr>
        <w:ind w:left="907" w:hanging="864"/>
      </w:pPr>
    </w:lvl>
    <w:lvl w:ilvl="2">
      <w:start w:val="1"/>
      <w:numFmt w:val="decimal"/>
      <w:pStyle w:val="Heading3"/>
      <w:lvlText w:val="2.0%3"/>
      <w:legacy w:legacy="1" w:legacySpace="0" w:legacyIndent="864"/>
      <w:lvlJc w:val="left"/>
      <w:pPr>
        <w:ind w:left="907" w:hanging="864"/>
      </w:pPr>
    </w:lvl>
    <w:lvl w:ilvl="3">
      <w:start w:val="1"/>
      <w:numFmt w:val="decimal"/>
      <w:pStyle w:val="Heading4"/>
      <w:lvlText w:val="3.0%4"/>
      <w:legacy w:legacy="1" w:legacySpace="0" w:legacyIndent="864"/>
      <w:lvlJc w:val="left"/>
      <w:pPr>
        <w:ind w:left="907" w:hanging="864"/>
      </w:pPr>
    </w:lvl>
    <w:lvl w:ilvl="4">
      <w:start w:val="1"/>
      <w:numFmt w:val="upperLetter"/>
      <w:pStyle w:val="Heading5"/>
      <w:lvlText w:val="%5."/>
      <w:legacy w:legacy="1" w:legacySpace="0" w:legacyIndent="432"/>
      <w:lvlJc w:val="left"/>
      <w:pPr>
        <w:ind w:left="900" w:hanging="432"/>
      </w:pPr>
    </w:lvl>
    <w:lvl w:ilvl="5">
      <w:start w:val="1"/>
      <w:numFmt w:val="decimal"/>
      <w:pStyle w:val="Heading6"/>
      <w:lvlText w:val="%6."/>
      <w:legacy w:legacy="1" w:legacySpace="0" w:legacyIndent="432"/>
      <w:lvlJc w:val="left"/>
      <w:pPr>
        <w:ind w:left="1454" w:hanging="432"/>
      </w:pPr>
    </w:lvl>
    <w:lvl w:ilvl="6">
      <w:start w:val="1"/>
      <w:numFmt w:val="lowerLetter"/>
      <w:pStyle w:val="Heading7"/>
      <w:lvlText w:val="%7."/>
      <w:legacy w:legacy="1" w:legacySpace="0" w:legacyIndent="504"/>
      <w:lvlJc w:val="left"/>
      <w:pPr>
        <w:ind w:left="2160" w:hanging="504"/>
      </w:pPr>
    </w:lvl>
    <w:lvl w:ilvl="7">
      <w:start w:val="1"/>
      <w:numFmt w:val="decimal"/>
      <w:pStyle w:val="Heading8"/>
      <w:lvlText w:val="%8)."/>
      <w:legacy w:legacy="1" w:legacySpace="0" w:legacyIndent="720"/>
      <w:lvlJc w:val="left"/>
      <w:pPr>
        <w:ind w:left="2880" w:hanging="720"/>
      </w:pPr>
    </w:lvl>
    <w:lvl w:ilvl="8">
      <w:start w:val="1"/>
      <w:numFmt w:val="lowerLetter"/>
      <w:pStyle w:val="Heading9"/>
      <w:lvlText w:val="(%9)."/>
      <w:legacy w:legacy="1" w:legacySpace="0" w:legacyIndent="720"/>
      <w:lvlJc w:val="left"/>
      <w:pPr>
        <w:ind w:left="3600" w:hanging="720"/>
      </w:pPr>
    </w:lvl>
  </w:abstractNum>
  <w:abstractNum w:abstractNumId="11" w15:restartNumberingAfterBreak="0">
    <w:nsid w:val="00000001"/>
    <w:multiLevelType w:val="multilevel"/>
    <w:tmpl w:val="60C86D88"/>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b w:val="0"/>
      </w:rPr>
    </w:lvl>
    <w:lvl w:ilvl="5">
      <w:start w:val="1"/>
      <w:numFmt w:val="decimal"/>
      <w:pStyle w:val="PR2"/>
      <w:lvlText w:val="%6."/>
      <w:lvlJc w:val="left"/>
      <w:pPr>
        <w:tabs>
          <w:tab w:val="left" w:pos="1440"/>
        </w:tabs>
        <w:ind w:left="1440" w:hanging="576"/>
      </w:pPr>
      <w:rPr>
        <w:b w:val="0"/>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13" w15:restartNumberingAfterBreak="0">
    <w:nsid w:val="26930651"/>
    <w:multiLevelType w:val="multilevel"/>
    <w:tmpl w:val="F2D8058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903E10"/>
    <w:multiLevelType w:val="multilevel"/>
    <w:tmpl w:val="BAC223E0"/>
    <w:lvl w:ilvl="0">
      <w:start w:val="1"/>
      <w:numFmt w:val="decimal"/>
      <w:suff w:val="nothing"/>
      <w:lvlText w:val="PART %1 - "/>
      <w:lvlJc w:val="left"/>
      <w:pPr>
        <w:ind w:left="720" w:hanging="720"/>
      </w:pPr>
    </w:lvl>
    <w:lvl w:ilvl="1">
      <w:start w:val="1"/>
      <w:numFmt w:val="decimal"/>
      <w:lvlText w:val="%1.%2"/>
      <w:lvlJc w:val="left"/>
      <w:pPr>
        <w:tabs>
          <w:tab w:val="num" w:pos="576"/>
        </w:tabs>
        <w:ind w:left="576" w:hanging="576"/>
      </w:pPr>
    </w:lvl>
    <w:lvl w:ilvl="2">
      <w:start w:val="1"/>
      <w:numFmt w:val="upperLetter"/>
      <w:lvlText w:val="%3."/>
      <w:lvlJc w:val="left"/>
      <w:pPr>
        <w:tabs>
          <w:tab w:val="num" w:pos="1152"/>
        </w:tabs>
        <w:ind w:left="1152" w:hanging="576"/>
      </w:pPr>
    </w:lvl>
    <w:lvl w:ilvl="3">
      <w:start w:val="1"/>
      <w:numFmt w:val="decimal"/>
      <w:lvlText w:val="%4."/>
      <w:lvlJc w:val="left"/>
      <w:pPr>
        <w:tabs>
          <w:tab w:val="num" w:pos="1728"/>
        </w:tabs>
        <w:ind w:left="1728" w:hanging="576"/>
      </w:pPr>
    </w:lvl>
    <w:lvl w:ilvl="4">
      <w:start w:val="1"/>
      <w:numFmt w:val="lowerLetter"/>
      <w:lvlText w:val="%5)"/>
      <w:lvlJc w:val="left"/>
      <w:pPr>
        <w:tabs>
          <w:tab w:val="num" w:pos="2304"/>
        </w:tabs>
        <w:ind w:left="2304" w:hanging="576"/>
      </w:pPr>
    </w:lvl>
    <w:lvl w:ilvl="5">
      <w:start w:val="1"/>
      <w:numFmt w:val="decimal"/>
      <w:lvlText w:val="%6)"/>
      <w:lvlJc w:val="left"/>
      <w:pPr>
        <w:tabs>
          <w:tab w:val="num" w:pos="2880"/>
        </w:tabs>
        <w:ind w:left="2880" w:hanging="576"/>
      </w:pPr>
    </w:lvl>
    <w:lvl w:ilvl="6">
      <w:start w:val="1"/>
      <w:numFmt w:val="lowerLetter"/>
      <w:lvlText w:val="(%7)"/>
      <w:lvlJc w:val="left"/>
      <w:pPr>
        <w:tabs>
          <w:tab w:val="num" w:pos="3456"/>
        </w:tabs>
        <w:ind w:left="3456" w:hanging="576"/>
      </w:pPr>
    </w:lvl>
    <w:lvl w:ilvl="7">
      <w:start w:val="1"/>
      <w:numFmt w:val="decimal"/>
      <w:lvlText w:val="(%8)"/>
      <w:lvlJc w:val="left"/>
      <w:pPr>
        <w:tabs>
          <w:tab w:val="num" w:pos="4032"/>
        </w:tabs>
        <w:ind w:left="4032" w:hanging="576"/>
      </w:pPr>
    </w:lvl>
    <w:lvl w:ilvl="8">
      <w:start w:val="1"/>
      <w:numFmt w:val="lowerRoman"/>
      <w:lvlText w:val="(%9)"/>
      <w:lvlJc w:val="left"/>
      <w:pPr>
        <w:tabs>
          <w:tab w:val="num" w:pos="4752"/>
        </w:tabs>
        <w:ind w:left="4608" w:hanging="576"/>
      </w:pPr>
    </w:lvl>
  </w:abstractNum>
  <w:num w:numId="1">
    <w:abstractNumId w:val="11"/>
  </w:num>
  <w:num w:numId="2">
    <w:abstractNumId w:val="14"/>
  </w:num>
  <w:num w:numId="3">
    <w:abstractNumId w:val="12"/>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46960"/>
    <w:rsid w:val="00003C4E"/>
    <w:rsid w:val="000137EB"/>
    <w:rsid w:val="00022128"/>
    <w:rsid w:val="0005245D"/>
    <w:rsid w:val="000634F6"/>
    <w:rsid w:val="000710BE"/>
    <w:rsid w:val="00077BC3"/>
    <w:rsid w:val="00086BD2"/>
    <w:rsid w:val="00091F66"/>
    <w:rsid w:val="000A3C0A"/>
    <w:rsid w:val="000B7064"/>
    <w:rsid w:val="000D1616"/>
    <w:rsid w:val="000E5D0E"/>
    <w:rsid w:val="000F05CF"/>
    <w:rsid w:val="000F39AC"/>
    <w:rsid w:val="000F4786"/>
    <w:rsid w:val="000F5F4B"/>
    <w:rsid w:val="00105FC9"/>
    <w:rsid w:val="0011082E"/>
    <w:rsid w:val="00114733"/>
    <w:rsid w:val="00121FC3"/>
    <w:rsid w:val="001227E5"/>
    <w:rsid w:val="001318AB"/>
    <w:rsid w:val="0013482D"/>
    <w:rsid w:val="00157362"/>
    <w:rsid w:val="00161E9C"/>
    <w:rsid w:val="00166F9E"/>
    <w:rsid w:val="00167317"/>
    <w:rsid w:val="001712E9"/>
    <w:rsid w:val="00175054"/>
    <w:rsid w:val="00184A8E"/>
    <w:rsid w:val="00186372"/>
    <w:rsid w:val="00191723"/>
    <w:rsid w:val="00196152"/>
    <w:rsid w:val="001A2AE1"/>
    <w:rsid w:val="001A580F"/>
    <w:rsid w:val="001B4FBB"/>
    <w:rsid w:val="001E4643"/>
    <w:rsid w:val="00201AA0"/>
    <w:rsid w:val="00204C88"/>
    <w:rsid w:val="00204FEB"/>
    <w:rsid w:val="00205AA9"/>
    <w:rsid w:val="00210EBE"/>
    <w:rsid w:val="00233841"/>
    <w:rsid w:val="002521BE"/>
    <w:rsid w:val="00256235"/>
    <w:rsid w:val="00265C9C"/>
    <w:rsid w:val="002A0E24"/>
    <w:rsid w:val="002B4529"/>
    <w:rsid w:val="002C559D"/>
    <w:rsid w:val="002E18FD"/>
    <w:rsid w:val="002F6FED"/>
    <w:rsid w:val="00302988"/>
    <w:rsid w:val="00316598"/>
    <w:rsid w:val="003176EB"/>
    <w:rsid w:val="003235A4"/>
    <w:rsid w:val="003335AC"/>
    <w:rsid w:val="00335E5E"/>
    <w:rsid w:val="003976BF"/>
    <w:rsid w:val="003B0592"/>
    <w:rsid w:val="003C1AE8"/>
    <w:rsid w:val="003D6D90"/>
    <w:rsid w:val="003F448B"/>
    <w:rsid w:val="004036CF"/>
    <w:rsid w:val="0042057E"/>
    <w:rsid w:val="0042104E"/>
    <w:rsid w:val="0043788F"/>
    <w:rsid w:val="00445DD3"/>
    <w:rsid w:val="00471FF5"/>
    <w:rsid w:val="00495510"/>
    <w:rsid w:val="004B0DD4"/>
    <w:rsid w:val="004B4D06"/>
    <w:rsid w:val="004D6389"/>
    <w:rsid w:val="004D7D32"/>
    <w:rsid w:val="004E210B"/>
    <w:rsid w:val="004E4634"/>
    <w:rsid w:val="00500488"/>
    <w:rsid w:val="00506728"/>
    <w:rsid w:val="00540A74"/>
    <w:rsid w:val="005426B8"/>
    <w:rsid w:val="005667E9"/>
    <w:rsid w:val="00576099"/>
    <w:rsid w:val="00592FAF"/>
    <w:rsid w:val="005A20A2"/>
    <w:rsid w:val="005A2476"/>
    <w:rsid w:val="005B14DC"/>
    <w:rsid w:val="005C145C"/>
    <w:rsid w:val="005D290A"/>
    <w:rsid w:val="005E09E5"/>
    <w:rsid w:val="005F6F77"/>
    <w:rsid w:val="006318C4"/>
    <w:rsid w:val="006421FF"/>
    <w:rsid w:val="00651632"/>
    <w:rsid w:val="00655548"/>
    <w:rsid w:val="00665FF6"/>
    <w:rsid w:val="00666C48"/>
    <w:rsid w:val="00673AF6"/>
    <w:rsid w:val="006811A0"/>
    <w:rsid w:val="006825D0"/>
    <w:rsid w:val="00682BD1"/>
    <w:rsid w:val="00687B37"/>
    <w:rsid w:val="0069296F"/>
    <w:rsid w:val="00694F32"/>
    <w:rsid w:val="006A1CB6"/>
    <w:rsid w:val="006A492C"/>
    <w:rsid w:val="006A78A0"/>
    <w:rsid w:val="006B3B9D"/>
    <w:rsid w:val="006D2B08"/>
    <w:rsid w:val="006D434A"/>
    <w:rsid w:val="006E7D58"/>
    <w:rsid w:val="006F0691"/>
    <w:rsid w:val="006F2E42"/>
    <w:rsid w:val="00712AD5"/>
    <w:rsid w:val="00715414"/>
    <w:rsid w:val="00720A9C"/>
    <w:rsid w:val="00725C3F"/>
    <w:rsid w:val="00736703"/>
    <w:rsid w:val="00737AEC"/>
    <w:rsid w:val="007500A8"/>
    <w:rsid w:val="00752DDF"/>
    <w:rsid w:val="00764F08"/>
    <w:rsid w:val="00766307"/>
    <w:rsid w:val="00785F7C"/>
    <w:rsid w:val="00790B42"/>
    <w:rsid w:val="007914E7"/>
    <w:rsid w:val="007946BF"/>
    <w:rsid w:val="007A16A4"/>
    <w:rsid w:val="007B6E89"/>
    <w:rsid w:val="007C7A90"/>
    <w:rsid w:val="007D67BF"/>
    <w:rsid w:val="007F7ED1"/>
    <w:rsid w:val="008017A8"/>
    <w:rsid w:val="00807DB9"/>
    <w:rsid w:val="0081225A"/>
    <w:rsid w:val="008122F3"/>
    <w:rsid w:val="00821F5A"/>
    <w:rsid w:val="00841784"/>
    <w:rsid w:val="00841FB5"/>
    <w:rsid w:val="008461C9"/>
    <w:rsid w:val="00857C33"/>
    <w:rsid w:val="00874561"/>
    <w:rsid w:val="00884B05"/>
    <w:rsid w:val="008A2695"/>
    <w:rsid w:val="008A73CF"/>
    <w:rsid w:val="008A7973"/>
    <w:rsid w:val="008B453D"/>
    <w:rsid w:val="008D1212"/>
    <w:rsid w:val="008E1315"/>
    <w:rsid w:val="008E49E3"/>
    <w:rsid w:val="00900A15"/>
    <w:rsid w:val="00912370"/>
    <w:rsid w:val="00952D5C"/>
    <w:rsid w:val="00965EB8"/>
    <w:rsid w:val="00973B2F"/>
    <w:rsid w:val="00977B8C"/>
    <w:rsid w:val="009844D2"/>
    <w:rsid w:val="00985725"/>
    <w:rsid w:val="009A0F25"/>
    <w:rsid w:val="009C7869"/>
    <w:rsid w:val="009D018C"/>
    <w:rsid w:val="009E53B6"/>
    <w:rsid w:val="009F199D"/>
    <w:rsid w:val="00A048D5"/>
    <w:rsid w:val="00A13D82"/>
    <w:rsid w:val="00A259E5"/>
    <w:rsid w:val="00A27F4B"/>
    <w:rsid w:val="00A40B24"/>
    <w:rsid w:val="00A42311"/>
    <w:rsid w:val="00A44D2B"/>
    <w:rsid w:val="00A802FD"/>
    <w:rsid w:val="00A84AF4"/>
    <w:rsid w:val="00AA4AE7"/>
    <w:rsid w:val="00AB3EB9"/>
    <w:rsid w:val="00AB5197"/>
    <w:rsid w:val="00AD0DFD"/>
    <w:rsid w:val="00AD397F"/>
    <w:rsid w:val="00AF1B7B"/>
    <w:rsid w:val="00B00905"/>
    <w:rsid w:val="00B05906"/>
    <w:rsid w:val="00B1519D"/>
    <w:rsid w:val="00B260D7"/>
    <w:rsid w:val="00B57516"/>
    <w:rsid w:val="00B97BE1"/>
    <w:rsid w:val="00BA67EE"/>
    <w:rsid w:val="00BA7F2A"/>
    <w:rsid w:val="00BC1E40"/>
    <w:rsid w:val="00BC3D4B"/>
    <w:rsid w:val="00BC4A15"/>
    <w:rsid w:val="00BD2511"/>
    <w:rsid w:val="00BD6B63"/>
    <w:rsid w:val="00C01F8F"/>
    <w:rsid w:val="00C047FD"/>
    <w:rsid w:val="00C06616"/>
    <w:rsid w:val="00C141A4"/>
    <w:rsid w:val="00C27F90"/>
    <w:rsid w:val="00C41303"/>
    <w:rsid w:val="00C43D7A"/>
    <w:rsid w:val="00C45403"/>
    <w:rsid w:val="00C47202"/>
    <w:rsid w:val="00C664E5"/>
    <w:rsid w:val="00C7396C"/>
    <w:rsid w:val="00C87E40"/>
    <w:rsid w:val="00C9543F"/>
    <w:rsid w:val="00CA5FBB"/>
    <w:rsid w:val="00CB3A61"/>
    <w:rsid w:val="00CD50C7"/>
    <w:rsid w:val="00CE086F"/>
    <w:rsid w:val="00CE0D2C"/>
    <w:rsid w:val="00CE16C3"/>
    <w:rsid w:val="00CF03FA"/>
    <w:rsid w:val="00D00A03"/>
    <w:rsid w:val="00D033D0"/>
    <w:rsid w:val="00D101D0"/>
    <w:rsid w:val="00D13835"/>
    <w:rsid w:val="00D205EE"/>
    <w:rsid w:val="00D20973"/>
    <w:rsid w:val="00D2461F"/>
    <w:rsid w:val="00D27DD9"/>
    <w:rsid w:val="00D310B3"/>
    <w:rsid w:val="00D3260A"/>
    <w:rsid w:val="00D32CCC"/>
    <w:rsid w:val="00D3449D"/>
    <w:rsid w:val="00D51EF1"/>
    <w:rsid w:val="00D56422"/>
    <w:rsid w:val="00D835A5"/>
    <w:rsid w:val="00DB1B16"/>
    <w:rsid w:val="00DB2D33"/>
    <w:rsid w:val="00DF0F81"/>
    <w:rsid w:val="00E051F8"/>
    <w:rsid w:val="00E10400"/>
    <w:rsid w:val="00E11DEF"/>
    <w:rsid w:val="00E12042"/>
    <w:rsid w:val="00E46960"/>
    <w:rsid w:val="00E56DCF"/>
    <w:rsid w:val="00E62E37"/>
    <w:rsid w:val="00E633D8"/>
    <w:rsid w:val="00E63C62"/>
    <w:rsid w:val="00E73CEE"/>
    <w:rsid w:val="00E74F01"/>
    <w:rsid w:val="00E85A81"/>
    <w:rsid w:val="00EA0A6A"/>
    <w:rsid w:val="00EB3C59"/>
    <w:rsid w:val="00EC1E91"/>
    <w:rsid w:val="00ED2174"/>
    <w:rsid w:val="00EE5C05"/>
    <w:rsid w:val="00EF6176"/>
    <w:rsid w:val="00F114AB"/>
    <w:rsid w:val="00F12CDA"/>
    <w:rsid w:val="00F21221"/>
    <w:rsid w:val="00F332D0"/>
    <w:rsid w:val="00F45918"/>
    <w:rsid w:val="00F51082"/>
    <w:rsid w:val="00F70829"/>
    <w:rsid w:val="00F709D6"/>
    <w:rsid w:val="00F83D5F"/>
    <w:rsid w:val="00F840FF"/>
    <w:rsid w:val="00F871AE"/>
    <w:rsid w:val="00F922AC"/>
    <w:rsid w:val="00F95D23"/>
    <w:rsid w:val="00FA15CF"/>
    <w:rsid w:val="00FA2122"/>
    <w:rsid w:val="00FB410A"/>
    <w:rsid w:val="00FC3574"/>
    <w:rsid w:val="00FC4BA0"/>
    <w:rsid w:val="00FD2D1B"/>
    <w:rsid w:val="00FE190B"/>
    <w:rsid w:val="00FE1B27"/>
    <w:rsid w:val="00FE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5F15C89"/>
  <w15:docId w15:val="{D37581EB-FFB4-475B-999B-4528B42C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fr-CA"/>
    </w:rPr>
  </w:style>
  <w:style w:type="paragraph" w:styleId="Heading1">
    <w:name w:val="heading 1"/>
    <w:basedOn w:val="Normal"/>
    <w:next w:val="Normal"/>
    <w:qFormat/>
    <w:pPr>
      <w:keepNext/>
      <w:widowControl w:val="0"/>
      <w:numPr>
        <w:numId w:val="4"/>
      </w:numPr>
      <w:spacing w:after="200"/>
      <w:ind w:hanging="900"/>
      <w:jc w:val="both"/>
      <w:outlineLvl w:val="0"/>
    </w:pPr>
    <w:rPr>
      <w:rFonts w:ascii="Helvetica" w:hAnsi="Helvetica"/>
      <w:sz w:val="20"/>
    </w:rPr>
  </w:style>
  <w:style w:type="paragraph" w:styleId="Heading2">
    <w:name w:val="heading 2"/>
    <w:basedOn w:val="Normal"/>
    <w:next w:val="Heading5"/>
    <w:qFormat/>
    <w:pPr>
      <w:widowControl w:val="0"/>
      <w:numPr>
        <w:ilvl w:val="1"/>
        <w:numId w:val="4"/>
      </w:numPr>
      <w:spacing w:after="200"/>
      <w:ind w:hanging="907"/>
      <w:jc w:val="both"/>
      <w:outlineLvl w:val="1"/>
    </w:pPr>
    <w:rPr>
      <w:rFonts w:ascii="Helvetica" w:hAnsi="Helvetica"/>
      <w:sz w:val="20"/>
    </w:rPr>
  </w:style>
  <w:style w:type="paragraph" w:styleId="Heading3">
    <w:name w:val="heading 3"/>
    <w:basedOn w:val="Normal"/>
    <w:next w:val="Heading5"/>
    <w:qFormat/>
    <w:pPr>
      <w:widowControl w:val="0"/>
      <w:numPr>
        <w:ilvl w:val="2"/>
        <w:numId w:val="4"/>
      </w:numPr>
      <w:spacing w:after="200"/>
      <w:ind w:hanging="907"/>
      <w:jc w:val="both"/>
      <w:outlineLvl w:val="2"/>
    </w:pPr>
    <w:rPr>
      <w:rFonts w:ascii="Helvetica" w:hAnsi="Helvetica"/>
      <w:sz w:val="20"/>
    </w:rPr>
  </w:style>
  <w:style w:type="paragraph" w:styleId="Heading4">
    <w:name w:val="heading 4"/>
    <w:basedOn w:val="Normal"/>
    <w:next w:val="Heading5"/>
    <w:qFormat/>
    <w:pPr>
      <w:keepNext/>
      <w:widowControl w:val="0"/>
      <w:numPr>
        <w:ilvl w:val="3"/>
        <w:numId w:val="4"/>
      </w:numPr>
      <w:spacing w:after="200"/>
      <w:ind w:hanging="907"/>
      <w:jc w:val="both"/>
      <w:outlineLvl w:val="3"/>
    </w:pPr>
    <w:rPr>
      <w:rFonts w:ascii="Helvetica" w:hAnsi="Helvetica"/>
      <w:sz w:val="20"/>
    </w:rPr>
  </w:style>
  <w:style w:type="paragraph" w:styleId="Heading5">
    <w:name w:val="heading 5"/>
    <w:basedOn w:val="Normal"/>
    <w:qFormat/>
    <w:pPr>
      <w:widowControl w:val="0"/>
      <w:numPr>
        <w:ilvl w:val="4"/>
        <w:numId w:val="4"/>
      </w:numPr>
      <w:spacing w:after="200"/>
      <w:ind w:hanging="626"/>
      <w:jc w:val="both"/>
      <w:outlineLvl w:val="4"/>
    </w:pPr>
    <w:rPr>
      <w:rFonts w:ascii="Helvetica" w:hAnsi="Helvetica"/>
      <w:sz w:val="20"/>
    </w:rPr>
  </w:style>
  <w:style w:type="paragraph" w:styleId="Heading6">
    <w:name w:val="heading 6"/>
    <w:basedOn w:val="Normal"/>
    <w:qFormat/>
    <w:pPr>
      <w:widowControl w:val="0"/>
      <w:numPr>
        <w:ilvl w:val="5"/>
        <w:numId w:val="4"/>
      </w:numPr>
      <w:spacing w:after="200"/>
      <w:ind w:hanging="547"/>
      <w:jc w:val="both"/>
      <w:outlineLvl w:val="5"/>
    </w:pPr>
    <w:rPr>
      <w:rFonts w:ascii="Helvetica" w:hAnsi="Helvetica"/>
      <w:sz w:val="20"/>
    </w:rPr>
  </w:style>
  <w:style w:type="paragraph" w:styleId="Heading7">
    <w:name w:val="heading 7"/>
    <w:basedOn w:val="Normal"/>
    <w:qFormat/>
    <w:pPr>
      <w:widowControl w:val="0"/>
      <w:numPr>
        <w:ilvl w:val="6"/>
        <w:numId w:val="4"/>
      </w:numPr>
      <w:ind w:hanging="720"/>
      <w:jc w:val="both"/>
      <w:outlineLvl w:val="6"/>
    </w:pPr>
    <w:rPr>
      <w:rFonts w:ascii="Helvetica" w:hAnsi="Helvetica"/>
      <w:sz w:val="20"/>
    </w:rPr>
  </w:style>
  <w:style w:type="paragraph" w:styleId="Heading8">
    <w:name w:val="heading 8"/>
    <w:basedOn w:val="Normal"/>
    <w:qFormat/>
    <w:pPr>
      <w:widowControl w:val="0"/>
      <w:numPr>
        <w:ilvl w:val="7"/>
        <w:numId w:val="4"/>
      </w:numPr>
      <w:jc w:val="both"/>
      <w:outlineLvl w:val="7"/>
    </w:pPr>
    <w:rPr>
      <w:rFonts w:ascii="Helvetica" w:hAnsi="Helvetica"/>
      <w:sz w:val="20"/>
    </w:rPr>
  </w:style>
  <w:style w:type="paragraph" w:styleId="Heading9">
    <w:name w:val="heading 9"/>
    <w:basedOn w:val="Normal"/>
    <w:qFormat/>
    <w:pPr>
      <w:widowControl w:val="0"/>
      <w:numPr>
        <w:ilvl w:val="8"/>
        <w:numId w:val="4"/>
      </w:numPr>
      <w:jc w:val="both"/>
      <w:outlineLvl w:val="8"/>
    </w:pPr>
    <w:rPr>
      <w:rFonts w:ascii="Helvetica" w:hAnsi="Helvetic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autoRedefine/>
    <w:pPr>
      <w:suppressAutoHyphens/>
      <w:spacing w:before="240"/>
      <w:jc w:val="center"/>
    </w:pPr>
    <w:rPr>
      <w:rFonts w:ascii="Arial" w:hAnsi="Arial" w:cs="Arial"/>
    </w:rPr>
  </w:style>
  <w:style w:type="paragraph" w:customStyle="1" w:styleId="PRT">
    <w:name w:val="PRT"/>
    <w:basedOn w:val="Normal"/>
    <w:next w:val="ART"/>
    <w:autoRedefine/>
    <w:rsid w:val="00FC3574"/>
    <w:pPr>
      <w:suppressAutoHyphens/>
      <w:spacing w:before="480"/>
      <w:jc w:val="both"/>
      <w:outlineLvl w:val="0"/>
    </w:pPr>
    <w:rPr>
      <w:rFonts w:ascii="Arial" w:hAnsi="Arial" w:cs="Arial"/>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autoRedefine/>
    <w:rsid w:val="00302988"/>
    <w:pPr>
      <w:numPr>
        <w:ilvl w:val="3"/>
        <w:numId w:val="1"/>
      </w:numPr>
      <w:suppressAutoHyphens/>
      <w:spacing w:before="480"/>
      <w:jc w:val="both"/>
      <w:outlineLvl w:val="1"/>
    </w:pPr>
    <w:rPr>
      <w:rFonts w:ascii="Arial" w:hAnsi="Arial" w:cs="Arial"/>
    </w:rPr>
  </w:style>
  <w:style w:type="paragraph" w:customStyle="1" w:styleId="PR1">
    <w:name w:val="PR1"/>
    <w:basedOn w:val="Normal"/>
    <w:autoRedefine/>
    <w:rsid w:val="00F70829"/>
    <w:pPr>
      <w:numPr>
        <w:ilvl w:val="4"/>
        <w:numId w:val="1"/>
      </w:numPr>
      <w:suppressAutoHyphens/>
      <w:spacing w:before="240"/>
      <w:jc w:val="both"/>
      <w:outlineLvl w:val="2"/>
    </w:pPr>
    <w:rPr>
      <w:rFonts w:ascii="Arial" w:hAnsi="Arial" w:cs="Arial"/>
      <w:szCs w:val="22"/>
    </w:rPr>
  </w:style>
  <w:style w:type="paragraph" w:customStyle="1" w:styleId="PR2">
    <w:name w:val="PR2"/>
    <w:basedOn w:val="Normal"/>
    <w:autoRedefine/>
    <w:rsid w:val="008E49E3"/>
    <w:pPr>
      <w:numPr>
        <w:ilvl w:val="5"/>
        <w:numId w:val="1"/>
      </w:numPr>
      <w:suppressAutoHyphens/>
      <w:jc w:val="both"/>
      <w:outlineLvl w:val="3"/>
    </w:pPr>
    <w:rPr>
      <w:rFonts w:ascii="Arial" w:hAnsi="Arial" w:cs="Arial"/>
    </w:rPr>
  </w:style>
  <w:style w:type="paragraph" w:customStyle="1" w:styleId="PR3">
    <w:name w:val="PR3"/>
    <w:basedOn w:val="Normal"/>
    <w:autoRedefine/>
    <w:rsid w:val="007914E7"/>
    <w:pPr>
      <w:numPr>
        <w:ilvl w:val="6"/>
        <w:numId w:val="1"/>
      </w:numPr>
      <w:suppressAutoHyphens/>
      <w:jc w:val="both"/>
      <w:outlineLvl w:val="4"/>
    </w:pPr>
    <w:rPr>
      <w:rFonts w:ascii="Arial" w:hAnsi="Arial" w:cs="Arial"/>
    </w:rPr>
  </w:style>
  <w:style w:type="paragraph" w:customStyle="1" w:styleId="PR4">
    <w:name w:val="PR4"/>
    <w:basedOn w:val="Normal"/>
    <w:autoRedefine/>
    <w:rsid w:val="00B00905"/>
    <w:pPr>
      <w:numPr>
        <w:ilvl w:val="7"/>
        <w:numId w:val="1"/>
      </w:numPr>
      <w:suppressAutoHyphens/>
      <w:jc w:val="both"/>
      <w:outlineLvl w:val="5"/>
    </w:pPr>
    <w:rPr>
      <w:rFonts w:ascii="Arial" w:hAnsi="Arial" w:cs="Arial"/>
    </w:r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rsid w:val="00857C33"/>
    <w:pPr>
      <w:suppressAutoHyphens/>
      <w:spacing w:before="240"/>
      <w:jc w:val="center"/>
    </w:pPr>
    <w:rPr>
      <w:rFonts w:ascii="Arial" w:hAnsi="Arial" w:cs="Arial"/>
      <w:szCs w:val="22"/>
    </w:rPr>
  </w:style>
  <w:style w:type="paragraph" w:customStyle="1" w:styleId="ANT">
    <w:name w:val="ANT"/>
    <w:basedOn w:val="Normal"/>
    <w:pPr>
      <w:suppressAutoHyphens/>
      <w:spacing w:before="240"/>
      <w:jc w:val="both"/>
    </w:pPr>
    <w:rPr>
      <w:vanish/>
      <w:color w:val="800080"/>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ndOfSection">
    <w:name w:val="EndOfSection"/>
    <w:basedOn w:val="Normal"/>
    <w:next w:val="Normal"/>
    <w:autoRedefine/>
    <w:pPr>
      <w:tabs>
        <w:tab w:val="center" w:pos="4320"/>
      </w:tabs>
      <w:suppressAutoHyphens/>
    </w:pPr>
    <w:rPr>
      <w:rFonts w:ascii="Arial" w:hAnsi="Arial"/>
      <w:snapToGrid w:val="0"/>
      <w:sz w:val="20"/>
    </w:rPr>
  </w:style>
  <w:style w:type="paragraph" w:customStyle="1" w:styleId="Part">
    <w:name w:val="Part"/>
    <w:basedOn w:val="Normal"/>
    <w:next w:val="Normal"/>
    <w:autoRedefine/>
    <w:pPr>
      <w:numPr>
        <w:numId w:val="3"/>
      </w:numPr>
      <w:suppressAutoHyphens/>
      <w:outlineLvl w:val="0"/>
    </w:pPr>
    <w:rPr>
      <w:rFonts w:ascii="Arial" w:hAnsi="Arial"/>
      <w:snapToGrid w:val="0"/>
      <w:sz w:val="20"/>
    </w:rPr>
  </w:style>
  <w:style w:type="paragraph" w:customStyle="1" w:styleId="Article">
    <w:name w:val="Article"/>
    <w:basedOn w:val="Part"/>
    <w:next w:val="Normal"/>
    <w:autoRedefine/>
    <w:pPr>
      <w:numPr>
        <w:ilvl w:val="1"/>
      </w:numPr>
      <w:tabs>
        <w:tab w:val="clear" w:pos="576"/>
        <w:tab w:val="num" w:pos="360"/>
      </w:tabs>
      <w:outlineLvl w:val="1"/>
    </w:pPr>
  </w:style>
  <w:style w:type="paragraph" w:customStyle="1" w:styleId="Paragraph">
    <w:name w:val="Paragraph"/>
    <w:basedOn w:val="Normal"/>
    <w:next w:val="Normal"/>
    <w:autoRedefine/>
    <w:pPr>
      <w:numPr>
        <w:ilvl w:val="2"/>
        <w:numId w:val="3"/>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outlineLvl w:val="2"/>
    </w:pPr>
    <w:rPr>
      <w:rFonts w:ascii="Arial" w:hAnsi="Arial"/>
      <w:snapToGrid w:val="0"/>
      <w:sz w:val="20"/>
    </w:rPr>
  </w:style>
  <w:style w:type="paragraph" w:customStyle="1" w:styleId="SubPara">
    <w:name w:val="SubPara"/>
    <w:basedOn w:val="Paragraph"/>
    <w:autoRedefine/>
    <w:pPr>
      <w:numPr>
        <w:ilvl w:val="3"/>
      </w:numPr>
      <w:tabs>
        <w:tab w:val="clear" w:pos="1728"/>
        <w:tab w:val="num" w:pos="360"/>
        <w:tab w:val="left" w:pos="1152"/>
      </w:tabs>
      <w:outlineLvl w:val="3"/>
    </w:pPr>
  </w:style>
  <w:style w:type="paragraph" w:customStyle="1" w:styleId="SubSub1">
    <w:name w:val="SubSub1"/>
    <w:basedOn w:val="Paragraph"/>
    <w:autoRedefine/>
    <w:pPr>
      <w:numPr>
        <w:ilvl w:val="4"/>
      </w:numPr>
      <w:tabs>
        <w:tab w:val="clear" w:pos="2304"/>
        <w:tab w:val="num" w:pos="360"/>
        <w:tab w:val="left" w:pos="1152"/>
      </w:tabs>
      <w:outlineLvl w:val="4"/>
    </w:pPr>
  </w:style>
  <w:style w:type="paragraph" w:customStyle="1" w:styleId="SubSub2">
    <w:name w:val="SubSub2"/>
    <w:basedOn w:val="Paragraph"/>
    <w:autoRedefine/>
    <w:pPr>
      <w:numPr>
        <w:ilvl w:val="5"/>
      </w:numPr>
      <w:tabs>
        <w:tab w:val="clear" w:pos="2880"/>
        <w:tab w:val="num" w:pos="360"/>
        <w:tab w:val="left" w:pos="1152"/>
      </w:tabs>
      <w:outlineLvl w:val="5"/>
    </w:pPr>
  </w:style>
  <w:style w:type="paragraph" w:customStyle="1" w:styleId="SubSub3">
    <w:name w:val="SubSub3"/>
    <w:basedOn w:val="Paragraph"/>
    <w:autoRedefine/>
    <w:pPr>
      <w:numPr>
        <w:ilvl w:val="6"/>
      </w:numPr>
      <w:tabs>
        <w:tab w:val="clear" w:pos="3456"/>
        <w:tab w:val="num" w:pos="360"/>
        <w:tab w:val="left" w:pos="1152"/>
      </w:tabs>
      <w:outlineLvl w:val="6"/>
    </w:pPr>
  </w:style>
  <w:style w:type="paragraph" w:customStyle="1" w:styleId="SubSub4">
    <w:name w:val="SubSub4"/>
    <w:basedOn w:val="Paragraph"/>
    <w:autoRedefine/>
    <w:pPr>
      <w:numPr>
        <w:ilvl w:val="7"/>
      </w:numPr>
      <w:tabs>
        <w:tab w:val="clear" w:pos="4032"/>
        <w:tab w:val="num" w:pos="360"/>
        <w:tab w:val="left" w:pos="1152"/>
      </w:tabs>
      <w:outlineLvl w:val="7"/>
    </w:pPr>
  </w:style>
  <w:style w:type="paragraph" w:customStyle="1" w:styleId="SubSub5">
    <w:name w:val="SubSub5"/>
    <w:basedOn w:val="Paragraph"/>
    <w:autoRedefine/>
    <w:pPr>
      <w:numPr>
        <w:ilvl w:val="8"/>
      </w:numPr>
      <w:tabs>
        <w:tab w:val="clear" w:pos="4608"/>
        <w:tab w:val="num" w:pos="360"/>
        <w:tab w:val="left" w:pos="1152"/>
        <w:tab w:val="num" w:pos="4752"/>
      </w:tabs>
      <w:outlineLvl w:val="8"/>
    </w:pPr>
  </w:style>
  <w:style w:type="character" w:styleId="Hyperlink">
    <w:name w:val="Hyperlink"/>
    <w:rPr>
      <w:color w:val="0000FF"/>
      <w:u w:val="single"/>
    </w:rPr>
  </w:style>
  <w:style w:type="paragraph" w:customStyle="1" w:styleId="4">
    <w:name w:val="4"/>
    <w:basedOn w:val="Normal"/>
    <w:pPr>
      <w:widowControl w:val="0"/>
      <w:ind w:left="1340" w:hanging="440"/>
      <w:jc w:val="both"/>
    </w:pPr>
    <w:rPr>
      <w:rFonts w:ascii="Helvetica" w:hAnsi="Helvetica"/>
      <w:sz w:val="20"/>
    </w:rPr>
  </w:style>
  <w:style w:type="paragraph" w:customStyle="1" w:styleId="7">
    <w:name w:val="7"/>
    <w:basedOn w:val="Normal"/>
    <w:pPr>
      <w:widowControl w:val="0"/>
      <w:tabs>
        <w:tab w:val="center" w:pos="3600"/>
        <w:tab w:val="center" w:pos="5850"/>
        <w:tab w:val="center" w:pos="7650"/>
      </w:tabs>
      <w:ind w:left="1260" w:right="-720"/>
      <w:jc w:val="both"/>
    </w:pPr>
    <w:rPr>
      <w:rFonts w:ascii="Helvetica" w:hAnsi="Helvetica"/>
      <w:sz w:val="20"/>
    </w:rPr>
  </w:style>
  <w:style w:type="paragraph" w:customStyle="1" w:styleId="BlkBoxTitle">
    <w:name w:val="Blk Box Title"/>
    <w:basedOn w:val="Normal"/>
    <w:pPr>
      <w:keepLines/>
      <w:shd w:val="solid" w:color="auto" w:fill="auto"/>
      <w:suppressAutoHyphens/>
      <w:jc w:val="center"/>
    </w:pPr>
    <w:rPr>
      <w:rFonts w:ascii="Arial" w:hAnsi="Arial"/>
      <w:b/>
      <w:color w:val="FFFFFF"/>
      <w:kern w:val="32"/>
      <w:sz w:val="36"/>
    </w:rPr>
  </w:style>
  <w:style w:type="paragraph" w:customStyle="1" w:styleId="WmSignOff">
    <w:name w:val="Wm Sign Off"/>
    <w:basedOn w:val="Normal"/>
    <w:pPr>
      <w:framePr w:hSpace="187" w:vSpace="187" w:wrap="notBeside" w:vAnchor="text" w:hAnchor="text" w:y="1"/>
    </w:pPr>
    <w:rPr>
      <w:rFonts w:ascii="Arial" w:hAnsi="Arial"/>
      <w:b/>
      <w:i/>
      <w:sz w:val="14"/>
    </w:rPr>
  </w:style>
  <w:style w:type="character" w:styleId="FollowedHyperlink">
    <w:name w:val="FollowedHyperlink"/>
    <w:rPr>
      <w:color w:val="0000FF"/>
      <w:u w:val="single"/>
    </w:rPr>
  </w:style>
  <w:style w:type="paragraph" w:styleId="BalloonText">
    <w:name w:val="Balloon Text"/>
    <w:basedOn w:val="Normal"/>
    <w:semiHidden/>
    <w:rsid w:val="00E46960"/>
    <w:rPr>
      <w:rFonts w:ascii="Tahoma" w:hAnsi="Tahoma" w:cs="Tahoma"/>
      <w:sz w:val="16"/>
      <w:szCs w:val="16"/>
    </w:rPr>
  </w:style>
  <w:style w:type="paragraph" w:customStyle="1" w:styleId="StylePR1ItalicLeft02Firstline0">
    <w:name w:val="Style PR1 + Italic Left:  0.2&quot; First line:  0&quot;"/>
    <w:basedOn w:val="PR1"/>
    <w:autoRedefine/>
    <w:rsid w:val="00720A9C"/>
    <w:pPr>
      <w:ind w:left="288" w:firstLine="0"/>
    </w:pPr>
    <w:rPr>
      <w:rFonts w:cs="Times New Roman"/>
      <w:i/>
      <w:iCs/>
    </w:rPr>
  </w:style>
  <w:style w:type="paragraph" w:customStyle="1" w:styleId="StylePR210pt">
    <w:name w:val="Style PR2 + 10 pt"/>
    <w:basedOn w:val="PR2"/>
    <w:autoRedefine/>
    <w:rsid w:val="00C9543F"/>
  </w:style>
  <w:style w:type="paragraph" w:customStyle="1" w:styleId="SpecifierNote">
    <w:name w:val="Specifier Note"/>
    <w:basedOn w:val="PR1"/>
    <w:autoRedefine/>
    <w:rsid w:val="004036CF"/>
    <w:pPr>
      <w:numPr>
        <w:ilvl w:val="0"/>
        <w:numId w:val="0"/>
      </w:numPr>
      <w:ind w:left="288"/>
    </w:pPr>
    <w:rPr>
      <w:i/>
    </w:rPr>
  </w:style>
  <w:style w:type="character" w:styleId="CommentReference">
    <w:name w:val="annotation reference"/>
    <w:semiHidden/>
    <w:rsid w:val="00965EB8"/>
    <w:rPr>
      <w:sz w:val="16"/>
      <w:szCs w:val="16"/>
    </w:rPr>
  </w:style>
  <w:style w:type="paragraph" w:styleId="CommentText">
    <w:name w:val="annotation text"/>
    <w:basedOn w:val="Normal"/>
    <w:semiHidden/>
    <w:rsid w:val="00965EB8"/>
    <w:rPr>
      <w:sz w:val="20"/>
    </w:rPr>
  </w:style>
  <w:style w:type="paragraph" w:styleId="CommentSubject">
    <w:name w:val="annotation subject"/>
    <w:basedOn w:val="CommentText"/>
    <w:next w:val="CommentText"/>
    <w:semiHidden/>
    <w:rsid w:val="00965EB8"/>
    <w:rPr>
      <w:b/>
      <w:bCs/>
    </w:rPr>
  </w:style>
  <w:style w:type="paragraph" w:styleId="BlockText">
    <w:name w:val="Block Text"/>
    <w:basedOn w:val="Normal"/>
    <w:rsid w:val="002C559D"/>
    <w:pPr>
      <w:spacing w:after="120"/>
      <w:ind w:left="1440" w:right="1440"/>
    </w:pPr>
  </w:style>
  <w:style w:type="paragraph" w:styleId="BodyText">
    <w:name w:val="Body Text"/>
    <w:basedOn w:val="Normal"/>
    <w:rsid w:val="002C559D"/>
    <w:pPr>
      <w:spacing w:after="120"/>
    </w:pPr>
  </w:style>
  <w:style w:type="paragraph" w:styleId="BodyText2">
    <w:name w:val="Body Text 2"/>
    <w:basedOn w:val="Normal"/>
    <w:rsid w:val="002C559D"/>
    <w:pPr>
      <w:spacing w:after="120" w:line="480" w:lineRule="auto"/>
    </w:pPr>
  </w:style>
  <w:style w:type="paragraph" w:styleId="BodyText3">
    <w:name w:val="Body Text 3"/>
    <w:basedOn w:val="Normal"/>
    <w:rsid w:val="002C559D"/>
    <w:pPr>
      <w:spacing w:after="120"/>
    </w:pPr>
    <w:rPr>
      <w:sz w:val="16"/>
      <w:szCs w:val="16"/>
    </w:rPr>
  </w:style>
  <w:style w:type="paragraph" w:styleId="BodyTextFirstIndent">
    <w:name w:val="Body Text First Indent"/>
    <w:basedOn w:val="BodyText"/>
    <w:rsid w:val="002C559D"/>
    <w:pPr>
      <w:ind w:firstLine="210"/>
    </w:pPr>
  </w:style>
  <w:style w:type="paragraph" w:styleId="BodyTextIndent">
    <w:name w:val="Body Text Indent"/>
    <w:basedOn w:val="Normal"/>
    <w:rsid w:val="002C559D"/>
    <w:pPr>
      <w:spacing w:after="120"/>
      <w:ind w:left="360"/>
    </w:pPr>
  </w:style>
  <w:style w:type="paragraph" w:styleId="BodyTextFirstIndent2">
    <w:name w:val="Body Text First Indent 2"/>
    <w:basedOn w:val="BodyTextIndent"/>
    <w:rsid w:val="002C559D"/>
    <w:pPr>
      <w:ind w:firstLine="210"/>
    </w:pPr>
  </w:style>
  <w:style w:type="paragraph" w:styleId="BodyTextIndent2">
    <w:name w:val="Body Text Indent 2"/>
    <w:basedOn w:val="Normal"/>
    <w:rsid w:val="002C559D"/>
    <w:pPr>
      <w:spacing w:after="120" w:line="480" w:lineRule="auto"/>
      <w:ind w:left="360"/>
    </w:pPr>
  </w:style>
  <w:style w:type="paragraph" w:styleId="BodyTextIndent3">
    <w:name w:val="Body Text Indent 3"/>
    <w:basedOn w:val="Normal"/>
    <w:rsid w:val="002C559D"/>
    <w:pPr>
      <w:spacing w:after="120"/>
      <w:ind w:left="360"/>
    </w:pPr>
    <w:rPr>
      <w:sz w:val="16"/>
      <w:szCs w:val="16"/>
    </w:rPr>
  </w:style>
  <w:style w:type="paragraph" w:styleId="Caption">
    <w:name w:val="caption"/>
    <w:basedOn w:val="Normal"/>
    <w:next w:val="Normal"/>
    <w:qFormat/>
    <w:rsid w:val="002C559D"/>
    <w:rPr>
      <w:b/>
      <w:bCs/>
      <w:sz w:val="20"/>
    </w:rPr>
  </w:style>
  <w:style w:type="paragraph" w:styleId="Closing">
    <w:name w:val="Closing"/>
    <w:basedOn w:val="Normal"/>
    <w:rsid w:val="002C559D"/>
    <w:pPr>
      <w:ind w:left="4320"/>
    </w:pPr>
  </w:style>
  <w:style w:type="paragraph" w:styleId="Date">
    <w:name w:val="Date"/>
    <w:basedOn w:val="Normal"/>
    <w:next w:val="Normal"/>
    <w:rsid w:val="002C559D"/>
  </w:style>
  <w:style w:type="paragraph" w:styleId="DocumentMap">
    <w:name w:val="Document Map"/>
    <w:basedOn w:val="Normal"/>
    <w:semiHidden/>
    <w:rsid w:val="002C559D"/>
    <w:pPr>
      <w:shd w:val="clear" w:color="auto" w:fill="000080"/>
    </w:pPr>
    <w:rPr>
      <w:rFonts w:ascii="Tahoma" w:hAnsi="Tahoma" w:cs="Tahoma"/>
      <w:sz w:val="20"/>
    </w:rPr>
  </w:style>
  <w:style w:type="paragraph" w:styleId="E-mailSignature">
    <w:name w:val="E-mail Signature"/>
    <w:basedOn w:val="Normal"/>
    <w:rsid w:val="002C559D"/>
  </w:style>
  <w:style w:type="paragraph" w:styleId="EndnoteText">
    <w:name w:val="endnote text"/>
    <w:basedOn w:val="Normal"/>
    <w:semiHidden/>
    <w:rsid w:val="002C559D"/>
    <w:rPr>
      <w:sz w:val="20"/>
    </w:rPr>
  </w:style>
  <w:style w:type="paragraph" w:styleId="EnvelopeAddress">
    <w:name w:val="envelope address"/>
    <w:basedOn w:val="Normal"/>
    <w:rsid w:val="002C559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C559D"/>
    <w:rPr>
      <w:rFonts w:ascii="Arial" w:hAnsi="Arial" w:cs="Arial"/>
      <w:sz w:val="20"/>
    </w:rPr>
  </w:style>
  <w:style w:type="paragraph" w:styleId="FootnoteText">
    <w:name w:val="footnote text"/>
    <w:basedOn w:val="Normal"/>
    <w:semiHidden/>
    <w:rsid w:val="002C559D"/>
    <w:rPr>
      <w:sz w:val="20"/>
    </w:rPr>
  </w:style>
  <w:style w:type="paragraph" w:styleId="HTMLAddress">
    <w:name w:val="HTML Address"/>
    <w:basedOn w:val="Normal"/>
    <w:rsid w:val="002C559D"/>
    <w:rPr>
      <w:i/>
      <w:iCs/>
    </w:rPr>
  </w:style>
  <w:style w:type="paragraph" w:styleId="HTMLPreformatted">
    <w:name w:val="HTML Preformatted"/>
    <w:basedOn w:val="Normal"/>
    <w:rsid w:val="002C559D"/>
    <w:rPr>
      <w:rFonts w:ascii="Courier New" w:hAnsi="Courier New" w:cs="Courier New"/>
      <w:sz w:val="20"/>
    </w:rPr>
  </w:style>
  <w:style w:type="paragraph" w:styleId="Index1">
    <w:name w:val="index 1"/>
    <w:basedOn w:val="Normal"/>
    <w:next w:val="Normal"/>
    <w:autoRedefine/>
    <w:semiHidden/>
    <w:rsid w:val="002C559D"/>
    <w:pPr>
      <w:ind w:left="220" w:hanging="220"/>
    </w:pPr>
  </w:style>
  <w:style w:type="paragraph" w:styleId="Index2">
    <w:name w:val="index 2"/>
    <w:basedOn w:val="Normal"/>
    <w:next w:val="Normal"/>
    <w:autoRedefine/>
    <w:semiHidden/>
    <w:rsid w:val="002C559D"/>
    <w:pPr>
      <w:ind w:left="440" w:hanging="220"/>
    </w:pPr>
  </w:style>
  <w:style w:type="paragraph" w:styleId="Index3">
    <w:name w:val="index 3"/>
    <w:basedOn w:val="Normal"/>
    <w:next w:val="Normal"/>
    <w:autoRedefine/>
    <w:semiHidden/>
    <w:rsid w:val="002C559D"/>
    <w:pPr>
      <w:ind w:left="660" w:hanging="220"/>
    </w:pPr>
  </w:style>
  <w:style w:type="paragraph" w:styleId="Index4">
    <w:name w:val="index 4"/>
    <w:basedOn w:val="Normal"/>
    <w:next w:val="Normal"/>
    <w:autoRedefine/>
    <w:semiHidden/>
    <w:rsid w:val="002C559D"/>
    <w:pPr>
      <w:ind w:left="880" w:hanging="220"/>
    </w:pPr>
  </w:style>
  <w:style w:type="paragraph" w:styleId="Index5">
    <w:name w:val="index 5"/>
    <w:basedOn w:val="Normal"/>
    <w:next w:val="Normal"/>
    <w:autoRedefine/>
    <w:semiHidden/>
    <w:rsid w:val="002C559D"/>
    <w:pPr>
      <w:ind w:left="1100" w:hanging="220"/>
    </w:pPr>
  </w:style>
  <w:style w:type="paragraph" w:styleId="Index6">
    <w:name w:val="index 6"/>
    <w:basedOn w:val="Normal"/>
    <w:next w:val="Normal"/>
    <w:autoRedefine/>
    <w:semiHidden/>
    <w:rsid w:val="002C559D"/>
    <w:pPr>
      <w:ind w:left="1320" w:hanging="220"/>
    </w:pPr>
  </w:style>
  <w:style w:type="paragraph" w:styleId="Index7">
    <w:name w:val="index 7"/>
    <w:basedOn w:val="Normal"/>
    <w:next w:val="Normal"/>
    <w:autoRedefine/>
    <w:semiHidden/>
    <w:rsid w:val="002C559D"/>
    <w:pPr>
      <w:ind w:left="1540" w:hanging="220"/>
    </w:pPr>
  </w:style>
  <w:style w:type="paragraph" w:styleId="Index8">
    <w:name w:val="index 8"/>
    <w:basedOn w:val="Normal"/>
    <w:next w:val="Normal"/>
    <w:autoRedefine/>
    <w:semiHidden/>
    <w:rsid w:val="002C559D"/>
    <w:pPr>
      <w:ind w:left="1760" w:hanging="220"/>
    </w:pPr>
  </w:style>
  <w:style w:type="paragraph" w:styleId="Index9">
    <w:name w:val="index 9"/>
    <w:basedOn w:val="Normal"/>
    <w:next w:val="Normal"/>
    <w:autoRedefine/>
    <w:semiHidden/>
    <w:rsid w:val="002C559D"/>
    <w:pPr>
      <w:ind w:left="1980" w:hanging="220"/>
    </w:pPr>
  </w:style>
  <w:style w:type="paragraph" w:styleId="IndexHeading">
    <w:name w:val="index heading"/>
    <w:basedOn w:val="Normal"/>
    <w:next w:val="Index1"/>
    <w:semiHidden/>
    <w:rsid w:val="002C559D"/>
    <w:rPr>
      <w:rFonts w:ascii="Arial" w:hAnsi="Arial" w:cs="Arial"/>
      <w:b/>
      <w:bCs/>
    </w:rPr>
  </w:style>
  <w:style w:type="paragraph" w:styleId="List">
    <w:name w:val="List"/>
    <w:basedOn w:val="Normal"/>
    <w:rsid w:val="002C559D"/>
    <w:pPr>
      <w:ind w:left="360" w:hanging="360"/>
    </w:pPr>
  </w:style>
  <w:style w:type="paragraph" w:styleId="List2">
    <w:name w:val="List 2"/>
    <w:basedOn w:val="Normal"/>
    <w:rsid w:val="002C559D"/>
    <w:pPr>
      <w:ind w:left="720" w:hanging="360"/>
    </w:pPr>
  </w:style>
  <w:style w:type="paragraph" w:styleId="List3">
    <w:name w:val="List 3"/>
    <w:basedOn w:val="Normal"/>
    <w:rsid w:val="002C559D"/>
    <w:pPr>
      <w:ind w:left="1080" w:hanging="360"/>
    </w:pPr>
  </w:style>
  <w:style w:type="paragraph" w:styleId="List4">
    <w:name w:val="List 4"/>
    <w:basedOn w:val="Normal"/>
    <w:rsid w:val="002C559D"/>
    <w:pPr>
      <w:ind w:left="1440" w:hanging="360"/>
    </w:pPr>
  </w:style>
  <w:style w:type="paragraph" w:styleId="List5">
    <w:name w:val="List 5"/>
    <w:basedOn w:val="Normal"/>
    <w:rsid w:val="002C559D"/>
    <w:pPr>
      <w:ind w:left="1800" w:hanging="360"/>
    </w:pPr>
  </w:style>
  <w:style w:type="paragraph" w:styleId="ListBullet">
    <w:name w:val="List Bullet"/>
    <w:basedOn w:val="Normal"/>
    <w:rsid w:val="002C559D"/>
    <w:pPr>
      <w:numPr>
        <w:numId w:val="6"/>
      </w:numPr>
    </w:pPr>
  </w:style>
  <w:style w:type="paragraph" w:styleId="ListBullet2">
    <w:name w:val="List Bullet 2"/>
    <w:basedOn w:val="Normal"/>
    <w:rsid w:val="002C559D"/>
    <w:pPr>
      <w:numPr>
        <w:numId w:val="7"/>
      </w:numPr>
    </w:pPr>
  </w:style>
  <w:style w:type="paragraph" w:styleId="ListBullet3">
    <w:name w:val="List Bullet 3"/>
    <w:basedOn w:val="Normal"/>
    <w:rsid w:val="002C559D"/>
    <w:pPr>
      <w:numPr>
        <w:numId w:val="8"/>
      </w:numPr>
    </w:pPr>
  </w:style>
  <w:style w:type="paragraph" w:styleId="ListBullet4">
    <w:name w:val="List Bullet 4"/>
    <w:basedOn w:val="Normal"/>
    <w:rsid w:val="002C559D"/>
    <w:pPr>
      <w:numPr>
        <w:numId w:val="9"/>
      </w:numPr>
    </w:pPr>
  </w:style>
  <w:style w:type="paragraph" w:styleId="ListBullet5">
    <w:name w:val="List Bullet 5"/>
    <w:basedOn w:val="Normal"/>
    <w:rsid w:val="002C559D"/>
    <w:pPr>
      <w:numPr>
        <w:numId w:val="10"/>
      </w:numPr>
    </w:pPr>
  </w:style>
  <w:style w:type="paragraph" w:styleId="ListContinue">
    <w:name w:val="List Continue"/>
    <w:basedOn w:val="Normal"/>
    <w:rsid w:val="002C559D"/>
    <w:pPr>
      <w:spacing w:after="120"/>
      <w:ind w:left="360"/>
    </w:pPr>
  </w:style>
  <w:style w:type="paragraph" w:styleId="ListContinue2">
    <w:name w:val="List Continue 2"/>
    <w:basedOn w:val="Normal"/>
    <w:rsid w:val="002C559D"/>
    <w:pPr>
      <w:spacing w:after="120"/>
      <w:ind w:left="720"/>
    </w:pPr>
  </w:style>
  <w:style w:type="paragraph" w:styleId="ListContinue3">
    <w:name w:val="List Continue 3"/>
    <w:basedOn w:val="Normal"/>
    <w:rsid w:val="002C559D"/>
    <w:pPr>
      <w:spacing w:after="120"/>
      <w:ind w:left="1080"/>
    </w:pPr>
  </w:style>
  <w:style w:type="paragraph" w:styleId="ListContinue4">
    <w:name w:val="List Continue 4"/>
    <w:basedOn w:val="Normal"/>
    <w:rsid w:val="002C559D"/>
    <w:pPr>
      <w:spacing w:after="120"/>
      <w:ind w:left="1440"/>
    </w:pPr>
  </w:style>
  <w:style w:type="paragraph" w:styleId="ListContinue5">
    <w:name w:val="List Continue 5"/>
    <w:basedOn w:val="Normal"/>
    <w:rsid w:val="002C559D"/>
    <w:pPr>
      <w:spacing w:after="120"/>
      <w:ind w:left="1800"/>
    </w:pPr>
  </w:style>
  <w:style w:type="paragraph" w:styleId="ListNumber">
    <w:name w:val="List Number"/>
    <w:basedOn w:val="Normal"/>
    <w:rsid w:val="002C559D"/>
    <w:pPr>
      <w:numPr>
        <w:numId w:val="11"/>
      </w:numPr>
    </w:pPr>
  </w:style>
  <w:style w:type="paragraph" w:styleId="ListNumber2">
    <w:name w:val="List Number 2"/>
    <w:basedOn w:val="Normal"/>
    <w:rsid w:val="002C559D"/>
    <w:pPr>
      <w:numPr>
        <w:numId w:val="12"/>
      </w:numPr>
    </w:pPr>
  </w:style>
  <w:style w:type="paragraph" w:styleId="ListNumber3">
    <w:name w:val="List Number 3"/>
    <w:basedOn w:val="Normal"/>
    <w:rsid w:val="002C559D"/>
    <w:pPr>
      <w:numPr>
        <w:numId w:val="13"/>
      </w:numPr>
    </w:pPr>
  </w:style>
  <w:style w:type="paragraph" w:styleId="ListNumber4">
    <w:name w:val="List Number 4"/>
    <w:basedOn w:val="Normal"/>
    <w:rsid w:val="002C559D"/>
    <w:pPr>
      <w:numPr>
        <w:numId w:val="14"/>
      </w:numPr>
    </w:pPr>
  </w:style>
  <w:style w:type="paragraph" w:styleId="ListNumber5">
    <w:name w:val="List Number 5"/>
    <w:basedOn w:val="Normal"/>
    <w:rsid w:val="002C559D"/>
    <w:pPr>
      <w:numPr>
        <w:numId w:val="15"/>
      </w:numPr>
    </w:pPr>
  </w:style>
  <w:style w:type="paragraph" w:styleId="MacroText">
    <w:name w:val="macro"/>
    <w:semiHidden/>
    <w:rsid w:val="002C55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CA"/>
    </w:rPr>
  </w:style>
  <w:style w:type="paragraph" w:styleId="MessageHeader">
    <w:name w:val="Message Header"/>
    <w:basedOn w:val="Normal"/>
    <w:rsid w:val="002C55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2C559D"/>
    <w:rPr>
      <w:sz w:val="24"/>
      <w:szCs w:val="24"/>
    </w:rPr>
  </w:style>
  <w:style w:type="paragraph" w:styleId="NormalIndent">
    <w:name w:val="Normal Indent"/>
    <w:basedOn w:val="Normal"/>
    <w:rsid w:val="002C559D"/>
    <w:pPr>
      <w:ind w:left="720"/>
    </w:pPr>
  </w:style>
  <w:style w:type="paragraph" w:styleId="NoteHeading">
    <w:name w:val="Note Heading"/>
    <w:basedOn w:val="Normal"/>
    <w:next w:val="Normal"/>
    <w:rsid w:val="002C559D"/>
  </w:style>
  <w:style w:type="paragraph" w:styleId="PlainText">
    <w:name w:val="Plain Text"/>
    <w:basedOn w:val="Normal"/>
    <w:rsid w:val="002C559D"/>
    <w:rPr>
      <w:rFonts w:ascii="Courier New" w:hAnsi="Courier New" w:cs="Courier New"/>
      <w:sz w:val="20"/>
    </w:rPr>
  </w:style>
  <w:style w:type="paragraph" w:styleId="Salutation">
    <w:name w:val="Salutation"/>
    <w:basedOn w:val="Normal"/>
    <w:next w:val="Normal"/>
    <w:rsid w:val="002C559D"/>
  </w:style>
  <w:style w:type="paragraph" w:styleId="Signature">
    <w:name w:val="Signature"/>
    <w:basedOn w:val="Normal"/>
    <w:rsid w:val="002C559D"/>
    <w:pPr>
      <w:ind w:left="4320"/>
    </w:pPr>
  </w:style>
  <w:style w:type="paragraph" w:styleId="Subtitle">
    <w:name w:val="Subtitle"/>
    <w:basedOn w:val="Normal"/>
    <w:qFormat/>
    <w:rsid w:val="002C559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C559D"/>
    <w:pPr>
      <w:ind w:left="220" w:hanging="220"/>
    </w:pPr>
  </w:style>
  <w:style w:type="paragraph" w:styleId="TableofFigures">
    <w:name w:val="table of figures"/>
    <w:basedOn w:val="Normal"/>
    <w:next w:val="Normal"/>
    <w:semiHidden/>
    <w:rsid w:val="002C559D"/>
  </w:style>
  <w:style w:type="paragraph" w:styleId="Title">
    <w:name w:val="Title"/>
    <w:basedOn w:val="Normal"/>
    <w:qFormat/>
    <w:rsid w:val="002C559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C559D"/>
    <w:pPr>
      <w:spacing w:before="120"/>
    </w:pPr>
    <w:rPr>
      <w:rFonts w:ascii="Arial" w:hAnsi="Arial" w:cs="Arial"/>
      <w:b/>
      <w:bCs/>
      <w:sz w:val="24"/>
      <w:szCs w:val="24"/>
    </w:rPr>
  </w:style>
  <w:style w:type="paragraph" w:styleId="TOC1">
    <w:name w:val="toc 1"/>
    <w:basedOn w:val="Normal"/>
    <w:next w:val="Normal"/>
    <w:autoRedefine/>
    <w:semiHidden/>
    <w:rsid w:val="002C559D"/>
  </w:style>
  <w:style w:type="paragraph" w:styleId="TOC2">
    <w:name w:val="toc 2"/>
    <w:basedOn w:val="Normal"/>
    <w:next w:val="Normal"/>
    <w:autoRedefine/>
    <w:semiHidden/>
    <w:rsid w:val="002C559D"/>
    <w:pPr>
      <w:ind w:left="220"/>
    </w:pPr>
  </w:style>
  <w:style w:type="paragraph" w:styleId="TOC3">
    <w:name w:val="toc 3"/>
    <w:basedOn w:val="Normal"/>
    <w:next w:val="Normal"/>
    <w:autoRedefine/>
    <w:semiHidden/>
    <w:rsid w:val="002C559D"/>
    <w:pPr>
      <w:ind w:left="440"/>
    </w:pPr>
  </w:style>
  <w:style w:type="paragraph" w:styleId="TOC4">
    <w:name w:val="toc 4"/>
    <w:basedOn w:val="Normal"/>
    <w:next w:val="Normal"/>
    <w:autoRedefine/>
    <w:semiHidden/>
    <w:rsid w:val="002C559D"/>
    <w:pPr>
      <w:ind w:left="660"/>
    </w:pPr>
  </w:style>
  <w:style w:type="paragraph" w:styleId="TOC5">
    <w:name w:val="toc 5"/>
    <w:basedOn w:val="Normal"/>
    <w:next w:val="Normal"/>
    <w:autoRedefine/>
    <w:semiHidden/>
    <w:rsid w:val="002C559D"/>
    <w:pPr>
      <w:ind w:left="880"/>
    </w:pPr>
  </w:style>
  <w:style w:type="paragraph" w:styleId="TOC6">
    <w:name w:val="toc 6"/>
    <w:basedOn w:val="Normal"/>
    <w:next w:val="Normal"/>
    <w:autoRedefine/>
    <w:semiHidden/>
    <w:rsid w:val="002C559D"/>
    <w:pPr>
      <w:ind w:left="1100"/>
    </w:pPr>
  </w:style>
  <w:style w:type="paragraph" w:styleId="TOC7">
    <w:name w:val="toc 7"/>
    <w:basedOn w:val="Normal"/>
    <w:next w:val="Normal"/>
    <w:autoRedefine/>
    <w:semiHidden/>
    <w:rsid w:val="002C559D"/>
    <w:pPr>
      <w:ind w:left="1320"/>
    </w:pPr>
  </w:style>
  <w:style w:type="paragraph" w:styleId="TOC8">
    <w:name w:val="toc 8"/>
    <w:basedOn w:val="Normal"/>
    <w:next w:val="Normal"/>
    <w:autoRedefine/>
    <w:semiHidden/>
    <w:rsid w:val="002C559D"/>
    <w:pPr>
      <w:ind w:left="1540"/>
    </w:pPr>
  </w:style>
  <w:style w:type="paragraph" w:styleId="TOC9">
    <w:name w:val="toc 9"/>
    <w:basedOn w:val="Normal"/>
    <w:next w:val="Normal"/>
    <w:autoRedefine/>
    <w:semiHidden/>
    <w:rsid w:val="002C559D"/>
    <w:pPr>
      <w:ind w:left="1760"/>
    </w:pPr>
  </w:style>
  <w:style w:type="character" w:customStyle="1" w:styleId="inner7">
    <w:name w:val="inner7"/>
    <w:rsid w:val="00C43D7A"/>
    <w:rPr>
      <w:b/>
      <w:bCs/>
      <w:color w:val="FFFFFF"/>
      <w:sz w:val="18"/>
      <w:szCs w:val="18"/>
    </w:rPr>
  </w:style>
  <w:style w:type="character" w:customStyle="1" w:styleId="A7">
    <w:name w:val="A7"/>
    <w:uiPriority w:val="99"/>
    <w:rsid w:val="000E5D0E"/>
    <w:rPr>
      <w:rFonts w:cs="Futura Hv BT"/>
      <w:b/>
      <w:bCs/>
      <w:color w:val="6C6E7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2213</Words>
  <Characters>12620</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SECTION 22 42 46</vt:lpstr>
      <vt:lpstr>SECTION 22 42 46</vt:lpstr>
    </vt:vector>
  </TitlesOfParts>
  <Company>Dyson Airblade</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 42 46</dc:title>
  <dc:subject>COMBINATION WATER TAP &amp; ELECTRIC HAND DRYER UNITS</dc:subject>
  <dc:creator>Ross Spiegel</dc:creator>
  <cp:keywords>Guide Specification</cp:keywords>
  <dc:description>New airblade Tap Model</dc:description>
  <cp:lastModifiedBy>Hannah Stubina</cp:lastModifiedBy>
  <cp:revision>3</cp:revision>
  <cp:lastPrinted>2008-09-08T02:04:00Z</cp:lastPrinted>
  <dcterms:created xsi:type="dcterms:W3CDTF">2018-07-18T18:42:00Z</dcterms:created>
  <dcterms:modified xsi:type="dcterms:W3CDTF">2021-02-24T15:57:00Z</dcterms:modified>
  <cp:category>Division 22-Plumbing</cp:category>
  <cp:contentStatus>FINAL</cp:contentStatus>
</cp:coreProperties>
</file>